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COSTA NAVIDAD</w:t>
      </w:r>
    </w:p>
    <w:p w:rsidR="00000000" w:rsidDel="00000000" w:rsidP="00000000" w:rsidRDefault="00000000" w:rsidRPr="00000000" w14:paraId="00000002">
      <w:pPr>
        <w:spacing w:after="0" w:lineRule="auto"/>
        <w:jc w:val="center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br w:type="textWrapping"/>
        <w:t xml:space="preserve">DÍA 1. SÁBADO 20 DE DICIEMBRE: MÉXICO - PUNTA CANA</w:t>
      </w:r>
    </w:p>
    <w:p w:rsidR="00000000" w:rsidDel="00000000" w:rsidP="00000000" w:rsidRDefault="00000000" w:rsidRPr="00000000" w14:paraId="00000004">
      <w:pPr>
        <w:spacing w:after="0" w:before="24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Llegada al aeropuerto de Punta Cana y traslado al hotel. Alojamiento</w:t>
        <w:tab/>
        <w:t xml:space="preserve">                                                                                         </w:t>
        <w:br w:type="textWrapping"/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DÍA 2 - DOMINGO 21 DE DICIEMBRE: PUNTA CANA - CASA DE CAMPO, LA ROMANA</w:t>
      </w:r>
    </w:p>
    <w:p w:rsidR="00000000" w:rsidDel="00000000" w:rsidP="00000000" w:rsidRDefault="00000000" w:rsidRPr="00000000" w14:paraId="00000005">
      <w:pPr>
        <w:spacing w:after="0" w:before="24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Disfruta de la mañana en las paradisíacas playas de Punta Cana antes de trasladarte a Casa de Campo, en La Romana. Embarque en el crucero y tiempo para explorar el puerto o relajarte antes de la partida.</w:t>
        <w:br w:type="textWrapping"/>
        <w:br w:type="textWrapping"/>
      </w:r>
      <w:r w:rsidDel="00000000" w:rsidR="00000000" w:rsidRPr="00000000">
        <w:rPr>
          <w:b w:val="1"/>
          <w:sz w:val="24"/>
          <w:szCs w:val="24"/>
          <w:rtl w:val="0"/>
        </w:rPr>
        <w:t xml:space="preserve">DÍA 3 - LUNES 22 DE DICIEMBRE: NAVEGANDO</w:t>
      </w:r>
    </w:p>
    <w:p w:rsidR="00000000" w:rsidDel="00000000" w:rsidP="00000000" w:rsidRDefault="00000000" w:rsidRPr="00000000" w14:paraId="00000006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 día completo en altamar para disfrutar de las instalaciones del crucero. Relájate en la piscina, participa en actividades a bordo o disfruta de la gastronomía y entretenimiento.</w:t>
      </w:r>
    </w:p>
    <w:p w:rsidR="00000000" w:rsidDel="00000000" w:rsidP="00000000" w:rsidRDefault="00000000" w:rsidRPr="00000000" w14:paraId="00000007">
      <w:pPr>
        <w:spacing w:after="0" w:before="24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DÍA 4 - MARTES 23 DE DICIEMBRE: KINGSTOWN</w:t>
      </w:r>
    </w:p>
    <w:p w:rsidR="00000000" w:rsidDel="00000000" w:rsidP="00000000" w:rsidRDefault="00000000" w:rsidRPr="00000000" w14:paraId="00000008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Explora la vibrante capital de San Vicente y las Granadinas, con su arquitectura colonial, mercados coloridos y paisajes tropicales. Opción de excursiones a playas y jardines botánicos.</w:t>
      </w:r>
    </w:p>
    <w:p w:rsidR="00000000" w:rsidDel="00000000" w:rsidP="00000000" w:rsidRDefault="00000000" w:rsidRPr="00000000" w14:paraId="00000009">
      <w:pPr>
        <w:spacing w:after="0" w:before="24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DÍA 5 - MIÉRCOLES 24 DE DICIEMBRE: BARBADOS</w:t>
      </w:r>
    </w:p>
    <w:p w:rsidR="00000000" w:rsidDel="00000000" w:rsidP="00000000" w:rsidRDefault="00000000" w:rsidRPr="00000000" w14:paraId="0000000A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Descubre Bridgetown, una ciudad llena de historia y cultura. Disfruta de sus playas de arena blanca, prueba el ron local o visita la Cueva de Harrison para una aventura subterránea.</w:t>
      </w:r>
    </w:p>
    <w:p w:rsidR="00000000" w:rsidDel="00000000" w:rsidP="00000000" w:rsidRDefault="00000000" w:rsidRPr="00000000" w14:paraId="0000000B">
      <w:pPr>
        <w:spacing w:after="0" w:before="24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DÍA 6 - JUEVES 25 DE DICIEMBRE: GUADALUPE</w:t>
      </w:r>
    </w:p>
    <w:p w:rsidR="00000000" w:rsidDel="00000000" w:rsidP="00000000" w:rsidRDefault="00000000" w:rsidRPr="00000000" w14:paraId="0000000C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Celebra la Navidad en este exótico destino francés del Caribe. Explora sus mercados, cascadas y playas de aguas cristalinas, o visita la ciudad de Pointe-à-Pitre con su   encanto criollo.</w:t>
      </w:r>
    </w:p>
    <w:p w:rsidR="00000000" w:rsidDel="00000000" w:rsidP="00000000" w:rsidRDefault="00000000" w:rsidRPr="00000000" w14:paraId="0000000D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0E">
      <w:pPr>
        <w:spacing w:after="0" w:before="24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DÍA 7 - VIERNES 26 DE DICIEMBRE: BASSETERRE</w:t>
      </w:r>
    </w:p>
    <w:p w:rsidR="00000000" w:rsidDel="00000000" w:rsidP="00000000" w:rsidRDefault="00000000" w:rsidRPr="00000000" w14:paraId="0000000F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Descubre la historia de San Cristóbal y Nieves en su encantadora capital. Explora la Fortaleza de Brimstone Hill, pasea por la costa o disfruta de sus playas y naturaleza exuberante.</w:t>
      </w:r>
    </w:p>
    <w:p w:rsidR="00000000" w:rsidDel="00000000" w:rsidP="00000000" w:rsidRDefault="00000000" w:rsidRPr="00000000" w14:paraId="00000010">
      <w:pPr>
        <w:spacing w:after="0" w:before="24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DÍA 8 - SÁBADO 27 DE DICIEMBRE: TÓRTOLA</w:t>
      </w:r>
    </w:p>
    <w:p w:rsidR="00000000" w:rsidDel="00000000" w:rsidP="00000000" w:rsidRDefault="00000000" w:rsidRPr="00000000" w14:paraId="00000011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Relájate en las playas de arena blanca de las Islas Vírgenes Británicas o explora el Parque Nacional Sage Mountain. Una isla perfecta para actividades acuáticas y paisajes inolvidables.</w:t>
      </w:r>
    </w:p>
    <w:p w:rsidR="00000000" w:rsidDel="00000000" w:rsidP="00000000" w:rsidRDefault="00000000" w:rsidRPr="00000000" w14:paraId="00000012">
      <w:pPr>
        <w:spacing w:after="0" w:before="24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DÍA 9.- DOMINGO 28 DE DICIEMBRE: CASA DE CAMPO LA ROMANA- SANTO DOMINGO</w:t>
      </w:r>
    </w:p>
    <w:p w:rsidR="00000000" w:rsidDel="00000000" w:rsidP="00000000" w:rsidRDefault="00000000" w:rsidRPr="00000000" w14:paraId="00000013">
      <w:pPr>
        <w:spacing w:after="0" w:before="240" w:line="276" w:lineRule="auto"/>
        <w:jc w:val="both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Desembarque. A la hora indicada traslado al hotel en Santo Domingo. Alojamiento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before="24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highlight w:val="white"/>
          <w:rtl w:val="0"/>
        </w:rPr>
        <w:t xml:space="preserve">DÍA 10.-</w:t>
      </w:r>
      <w:r w:rsidDel="00000000" w:rsidR="00000000" w:rsidRPr="00000000">
        <w:rPr>
          <w:b w:val="1"/>
          <w:sz w:val="24"/>
          <w:szCs w:val="24"/>
          <w:rtl w:val="0"/>
        </w:rPr>
        <w:t xml:space="preserve"> LUNES 29 DE DICIEMBRE: SANTO DOMINGO- MÉXICO</w:t>
      </w:r>
    </w:p>
    <w:p w:rsidR="00000000" w:rsidDel="00000000" w:rsidP="00000000" w:rsidRDefault="00000000" w:rsidRPr="00000000" w14:paraId="00000015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Desayuno en el hotel. a la hora indicada traslado al aeropuerto de Santo Domingo para tomar vuelo de regreso a México. FIN DE LOS SERVICIOS.</w:t>
      </w:r>
    </w:p>
    <w:p w:rsidR="00000000" w:rsidDel="00000000" w:rsidP="00000000" w:rsidRDefault="00000000" w:rsidRPr="00000000" w14:paraId="00000016">
      <w:pPr>
        <w:spacing w:after="0" w:before="240" w:line="276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sz w:val="24"/>
          <w:szCs w:val="24"/>
          <w:rtl w:val="0"/>
        </w:rPr>
        <w:t xml:space="preserve">Incluye</w:t>
      </w:r>
      <w:r w:rsidDel="00000000" w:rsidR="00000000" w:rsidRPr="00000000">
        <w:rPr>
          <w:sz w:val="24"/>
          <w:szCs w:val="24"/>
          <w:rtl w:val="0"/>
        </w:rPr>
        <w:t xml:space="preserve">: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pacing w:after="0" w:before="24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Boleto aéreo NLU-PUJ / SDQ- NLU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 noche de alojamiento pre-crucero con desayuno en Punta Cana o Sto. Domingo (según ruta aérea)  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Traslado de llegada Aeropuerto- hotel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Traslado hotel- Puerto la Romana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7 noches de alojamiento en categoría de cabina seleccionada en crucero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Acceso a las áreas públicas del barco (albercas, casino, canchas deportivas, tiendas, biblioteca, teatro, cine, disco y bares)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Impuestos portuarios por persona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Propinas en crucero por persona   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Paquete de Bebidas en crucero (alcohólicas)</w:t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 mayor parte de las comidas a bordo del crucero.</w:t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Traslado puerto – hotel</w:t>
      </w:r>
    </w:p>
    <w:p w:rsidR="00000000" w:rsidDel="00000000" w:rsidP="00000000" w:rsidRDefault="00000000" w:rsidRPr="00000000" w14:paraId="00000022">
      <w:pPr>
        <w:numPr>
          <w:ilvl w:val="0"/>
          <w:numId w:val="2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 noche de alojamiento post crucero en Santo Domingo con desayuno</w:t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after="0" w:line="276" w:lineRule="auto"/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Traslado Hotel- Aeropuerto</w:t>
      </w:r>
    </w:p>
    <w:p w:rsidR="00000000" w:rsidDel="00000000" w:rsidP="00000000" w:rsidRDefault="00000000" w:rsidRPr="00000000" w14:paraId="00000024">
      <w:pPr>
        <w:spacing w:after="0" w:before="240" w:line="276" w:lineRule="auto"/>
        <w:jc w:val="both"/>
        <w:rPr>
          <w:rFonts w:ascii="Arial" w:cs="Arial" w:eastAsia="Arial" w:hAnsi="Arial"/>
          <w:b w:val="1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25">
      <w:pPr>
        <w:spacing w:after="0" w:before="240" w:line="276" w:lineRule="auto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No incluye</w:t>
        <w:br w:type="textWrapping"/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Alimentos no especificados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Todo servicio no descrito en el precio incluye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Propinas y gastos personales en tierra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Paquete de WIFI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Gastos personales como llamadas telefónicas, lavandería, internet, spa, etc.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Restaurantes de especialidades en crucero</w:t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Excursiones y/o actividades en Tierra del programa crucero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Paquete Opcional</w:t>
      </w:r>
    </w:p>
    <w:p w:rsidR="00000000" w:rsidDel="00000000" w:rsidP="00000000" w:rsidRDefault="00000000" w:rsidRPr="00000000" w14:paraId="0000002E">
      <w:pPr>
        <w:spacing w:after="0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Hoteles y cruceros previsto o similar </w:t>
        <w:br w:type="textWrapping"/>
      </w:r>
    </w:p>
    <w:p w:rsidR="00000000" w:rsidDel="00000000" w:rsidP="00000000" w:rsidRDefault="00000000" w:rsidRPr="00000000" w14:paraId="00000030">
      <w:pPr>
        <w:shd w:fill="f9f9f9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Punta Cana -   FARANDA SINGLE ONE</w:t>
        <w:br w:type="textWrapping"/>
        <w:t xml:space="preserve">Santo Domingo - HODELPA NOVUS PLAZA</w:t>
        <w:br w:type="textWrapping"/>
        <w:br w:type="textWrapping"/>
        <w:t xml:space="preserve">Crucero - Costa Pacifica</w:t>
        <w:br w:type="textWrapping"/>
        <w:t xml:space="preserve">Hora de salida crucero: 12:00 pm. // Hora de llegada 08:00 am</w:t>
      </w:r>
    </w:p>
    <w:p w:rsidR="00000000" w:rsidDel="00000000" w:rsidP="00000000" w:rsidRDefault="00000000" w:rsidRPr="00000000" w14:paraId="00000031">
      <w:pPr>
        <w:shd w:fill="f9f9f9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hd w:fill="f9f9f9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9f9f9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hd w:fill="f9f9f9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hd w:fill="f9f9f9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hd w:fill="f9f9f9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7275.0" w:type="dxa"/>
        <w:jc w:val="left"/>
        <w:tblInd w:w="-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250"/>
        <w:gridCol w:w="1455"/>
        <w:gridCol w:w="1320"/>
        <w:gridCol w:w="1365"/>
        <w:gridCol w:w="885"/>
        <w:tblGridChange w:id="0">
          <w:tblGrid>
            <w:gridCol w:w="2250"/>
            <w:gridCol w:w="1455"/>
            <w:gridCol w:w="1320"/>
            <w:gridCol w:w="1365"/>
            <w:gridCol w:w="885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gridSpan w:val="5"/>
            <w:tcBorders>
              <w:top w:color="000000" w:space="0" w:sz="5" w:val="single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4d93d9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hd w:fill="f9f9f9" w:val="clear"/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TARIFA POR PERSONA DESDE EN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5"/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44b3e1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hd w:fill="f9f9f9" w:val="clear"/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SERVICIOS TERRESTRES + CRUCERO + AEREO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0070c0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hd w:fill="f9f9f9" w:val="clear"/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POR PERSONA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0070c0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hd w:fill="f9f9f9" w:val="clear"/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PAX 1 Y 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0070c0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hd w:fill="f9f9f9" w:val="clear"/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3ER PAX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0070c0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hd w:fill="f9f9f9" w:val="clear"/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4TO PAX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0070c0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hd w:fill="f9f9f9" w:val="clear"/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MNR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tcBorders>
              <w:top w:color="000000" w:space="0" w:sz="0" w:val="nil"/>
              <w:left w:color="000000" w:space="0" w:sz="5" w:val="single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hd w:fill="f9f9f9" w:val="clear"/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CABINA BALCÓN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hd w:fill="f9f9f9" w:val="clear"/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2700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hd w:fill="f9f9f9" w:val="clear"/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1770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hd w:fill="f9f9f9" w:val="clear"/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1810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5" w:val="single"/>
              <w:right w:color="000000" w:space="0" w:sz="5" w:val="single"/>
            </w:tcBorders>
            <w:shd w:fill="auto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hd w:fill="f9f9f9" w:val="clear"/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1440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gridSpan w:val="5"/>
            <w:tcBorders>
              <w:top w:color="000000" w:space="0" w:sz="0" w:val="nil"/>
              <w:left w:color="1e4e79" w:space="0" w:sz="5" w:val="single"/>
              <w:bottom w:color="000000" w:space="0" w:sz="0" w:val="nil"/>
              <w:right w:color="000000" w:space="0" w:sz="0" w:val="nil"/>
            </w:tcBorders>
            <w:shd w:fill="2f5496" w:val="clear"/>
            <w:tcMar>
              <w:top w:w="0.0" w:type="dxa"/>
              <w:left w:w="80.0" w:type="dxa"/>
              <w:bottom w:w="0.0" w:type="dxa"/>
              <w:right w:w="8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hd w:fill="f9f9f9" w:val="clear"/>
              <w:spacing w:after="0" w:before="240" w:line="276" w:lineRule="auto"/>
              <w:jc w:val="center"/>
              <w:rPr>
                <w:rFonts w:ascii="Arial" w:cs="Arial" w:eastAsia="Arial" w:hAnsi="Arial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0"/>
                <w:szCs w:val="20"/>
                <w:rtl w:val="0"/>
              </w:rPr>
              <w:t xml:space="preserve">TARIFAS SUJETAS A CAMBIOS Y DISPONIBILIDAD SIN PREVIO AVISO</w:t>
            </w:r>
          </w:p>
        </w:tc>
      </w:tr>
    </w:tbl>
    <w:p w:rsidR="00000000" w:rsidDel="00000000" w:rsidP="00000000" w:rsidRDefault="00000000" w:rsidRPr="00000000" w14:paraId="00000050">
      <w:pPr>
        <w:shd w:fill="f9f9f9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hd w:fill="f9f9f9" w:val="clear"/>
        <w:spacing w:after="0" w:before="240" w:line="276" w:lineRule="auto"/>
        <w:jc w:val="both"/>
        <w:rPr>
          <w:rFonts w:ascii="Arial" w:cs="Arial" w:eastAsia="Arial" w:hAnsi="Arial"/>
          <w:b w:val="1"/>
          <w:color w:val="00206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2060"/>
          <w:sz w:val="20"/>
          <w:szCs w:val="20"/>
          <w:rtl w:val="0"/>
        </w:rPr>
        <w:t xml:space="preserve">NOTAS IMPORTANTES:</w:t>
      </w:r>
    </w:p>
    <w:p w:rsidR="00000000" w:rsidDel="00000000" w:rsidP="00000000" w:rsidRDefault="00000000" w:rsidRPr="00000000" w14:paraId="00000052">
      <w:pPr>
        <w:shd w:fill="f9f9f9" w:val="clear"/>
        <w:spacing w:after="0" w:before="240" w:line="276" w:lineRule="auto"/>
        <w:jc w:val="both"/>
        <w:rPr>
          <w:rFonts w:ascii="Arial" w:cs="Arial" w:eastAsia="Arial" w:hAnsi="Arial"/>
          <w:b w:val="1"/>
          <w:color w:val="ff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ff0000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shd w:fill="f9f9f9" w:val="clear"/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Capacidad máxima es de 3 adultos + 1 niño // 2 adultos + 2 niños en la</w:t>
      </w:r>
      <w:r w:rsidDel="00000000" w:rsidR="00000000" w:rsidRPr="00000000">
        <w:rPr>
          <w:sz w:val="24"/>
          <w:szCs w:val="24"/>
          <w:rtl w:val="0"/>
        </w:rPr>
        <w:t xml:space="preserve"> habitación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shd w:fill="f9f9f9" w:val="clear"/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Los menores son considerados de 2 a 12 años</w:t>
      </w:r>
    </w:p>
    <w:p w:rsidR="00000000" w:rsidDel="00000000" w:rsidP="00000000" w:rsidRDefault="00000000" w:rsidRPr="00000000" w14:paraId="00000055">
      <w:pPr>
        <w:numPr>
          <w:ilvl w:val="0"/>
          <w:numId w:val="3"/>
        </w:numPr>
        <w:shd w:fill="f9f9f9" w:val="clear"/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Los hoteles están sujetos a cambio según la disponibilidad al momento de la reserva por el tour operador. En ciertas fechas, los hoteles propuestos no están disponibles debido a eventos anuales preestablecidos. En esta situación, se mencionará al momento de la reserva y confirmaremos los hoteles disponibles de la misma categoría de los mencionados.</w:t>
      </w:r>
    </w:p>
    <w:p w:rsidR="00000000" w:rsidDel="00000000" w:rsidP="00000000" w:rsidRDefault="00000000" w:rsidRPr="00000000" w14:paraId="00000056">
      <w:pPr>
        <w:numPr>
          <w:ilvl w:val="0"/>
          <w:numId w:val="3"/>
        </w:numPr>
        <w:shd w:fill="f9f9f9" w:val="clear"/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Habitaciones estándar. En caso de preferir habitaciones superiores favor de consultar.</w:t>
      </w:r>
    </w:p>
    <w:p w:rsidR="00000000" w:rsidDel="00000000" w:rsidP="00000000" w:rsidRDefault="00000000" w:rsidRPr="00000000" w14:paraId="00000057">
      <w:pPr>
        <w:numPr>
          <w:ilvl w:val="0"/>
          <w:numId w:val="3"/>
        </w:numPr>
        <w:shd w:fill="f9f9f9" w:val="clear"/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No se reembolsará ningún traslado o visita en el caso de no disfrute o de cancelación de este.</w:t>
      </w:r>
    </w:p>
    <w:p w:rsidR="00000000" w:rsidDel="00000000" w:rsidP="00000000" w:rsidRDefault="00000000" w:rsidRPr="00000000" w14:paraId="00000058">
      <w:pPr>
        <w:numPr>
          <w:ilvl w:val="0"/>
          <w:numId w:val="3"/>
        </w:numPr>
        <w:shd w:fill="f9f9f9" w:val="clear"/>
        <w:spacing w:after="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El orden de las actividades puede tener modificaciones</w:t>
        <w:br w:type="textWrapping"/>
        <w:t xml:space="preserve">Al momento de su registro en el hotel, una tarjeta de crédito le será requerida, esto es con el fin de garantizar que usted se compromete a no dañar la habitación y dejarla en las mismas condiciones que le fue entregada. La Tarjeta de crédito le ayudara también para abrir crédito dentro de las instalaciones del hotel para consumo interno.</w:t>
      </w:r>
    </w:p>
    <w:p w:rsidR="00000000" w:rsidDel="00000000" w:rsidP="00000000" w:rsidRDefault="00000000" w:rsidRPr="00000000" w14:paraId="00000059">
      <w:pPr>
        <w:numPr>
          <w:ilvl w:val="0"/>
          <w:numId w:val="3"/>
        </w:numPr>
        <w:shd w:fill="f9f9f9" w:val="clear"/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Manejo de equipaje máximo de 1 maleta por persona. En caso de equipaje adicional costos extras pueden ser cobrados en destino. </w:t>
      </w:r>
    </w:p>
    <w:p w:rsidR="00000000" w:rsidDel="00000000" w:rsidP="00000000" w:rsidRDefault="00000000" w:rsidRPr="00000000" w14:paraId="0000005A">
      <w:pPr>
        <w:numPr>
          <w:ilvl w:val="0"/>
          <w:numId w:val="3"/>
        </w:numPr>
        <w:shd w:fill="f9f9f9" w:val="clear"/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Para poder confirmar los traslados debemos recibir la información completa a más tardar 30 días antes de la salida. Si no recibimos esta información el traslado se perderá sin reembolso</w:t>
      </w:r>
    </w:p>
    <w:p w:rsidR="00000000" w:rsidDel="00000000" w:rsidP="00000000" w:rsidRDefault="00000000" w:rsidRPr="00000000" w14:paraId="0000005B">
      <w:pPr>
        <w:numPr>
          <w:ilvl w:val="0"/>
          <w:numId w:val="3"/>
        </w:numPr>
        <w:shd w:fill="f9f9f9" w:val="clear"/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Tarifa y salidas del crucero sujetas a disponibilidad y cambios sin previo aviso</w:t>
      </w:r>
    </w:p>
    <w:p w:rsidR="00000000" w:rsidDel="00000000" w:rsidP="00000000" w:rsidRDefault="00000000" w:rsidRPr="00000000" w14:paraId="0000005C">
      <w:pPr>
        <w:numPr>
          <w:ilvl w:val="0"/>
          <w:numId w:val="3"/>
        </w:numPr>
        <w:shd w:fill="f9f9f9" w:val="clear"/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Es responsabilidad del pasajero contar con documentos y vacunas requeridas antes de su viaje.</w:t>
      </w:r>
    </w:p>
    <w:p w:rsidR="00000000" w:rsidDel="00000000" w:rsidP="00000000" w:rsidRDefault="00000000" w:rsidRPr="00000000" w14:paraId="0000005D">
      <w:pPr>
        <w:numPr>
          <w:ilvl w:val="0"/>
          <w:numId w:val="3"/>
        </w:numPr>
        <w:shd w:fill="f9f9f9" w:val="clear"/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Los documentos finales del crucero se envían aproximadamente 30 días antes de la salida</w:t>
      </w:r>
    </w:p>
    <w:p w:rsidR="00000000" w:rsidDel="00000000" w:rsidP="00000000" w:rsidRDefault="00000000" w:rsidRPr="00000000" w14:paraId="0000005E">
      <w:pPr>
        <w:numPr>
          <w:ilvl w:val="0"/>
          <w:numId w:val="3"/>
        </w:numPr>
        <w:shd w:fill="f9f9f9" w:val="clear"/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Los impuestos portuarios varían dependiendo los puertos de salida y llegada</w:t>
      </w:r>
    </w:p>
    <w:p w:rsidR="00000000" w:rsidDel="00000000" w:rsidP="00000000" w:rsidRDefault="00000000" w:rsidRPr="00000000" w14:paraId="0000005F">
      <w:pPr>
        <w:numPr>
          <w:ilvl w:val="0"/>
          <w:numId w:val="3"/>
        </w:numPr>
        <w:shd w:fill="f9f9f9" w:val="clear"/>
        <w:spacing w:after="0" w:line="276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La edad mínima en niños viajando en cruceros es de 6 meses, con la excepción de los trasatlánticos, transpacíficos, Hawái y cruceros de América del Sur donde la edad mínima es de 12 meses.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9f9f9" w:val="clear"/>
        <w:spacing w:after="0" w:before="240" w:line="276" w:lineRule="auto"/>
        <w:ind w:left="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61">
      <w:pPr>
        <w:shd w:fill="f9f9f9" w:val="clear"/>
        <w:spacing w:after="0" w:before="240" w:line="276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62">
      <w:pPr>
        <w:shd w:fill="f9f9f9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9f9f9" w:val="clear"/>
        <w:spacing w:after="24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0" w:lineRule="auto"/>
        <w:rPr>
          <w:rFonts w:ascii="Roboto" w:cs="Roboto" w:eastAsia="Roboto" w:hAnsi="Roboto"/>
          <w:b w:val="1"/>
          <w:sz w:val="24"/>
          <w:szCs w:val="24"/>
          <w:shd w:fill="f9f9f9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0" w:lineRule="auto"/>
        <w:rPr>
          <w:rFonts w:ascii="Roboto" w:cs="Roboto" w:eastAsia="Roboto" w:hAnsi="Roboto"/>
          <w:b w:val="1"/>
          <w:sz w:val="24"/>
          <w:szCs w:val="24"/>
          <w:shd w:fill="f9f9f9" w:val="clear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5840" w:w="12240" w:orient="portrait"/>
      <w:pgMar w:bottom="567" w:top="2160" w:left="992" w:right="1043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spacing w:after="0" w:line="276" w:lineRule="auto"/>
      <w:ind w:left="0" w:firstLine="0"/>
      <w:jc w:val="both"/>
      <w:rPr>
        <w:sz w:val="24"/>
        <w:szCs w:val="24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-1365879</wp:posOffset>
          </wp:positionH>
          <wp:positionV relativeFrom="paragraph">
            <wp:posOffset>-449572</wp:posOffset>
          </wp:positionV>
          <wp:extent cx="4171950" cy="1322705"/>
          <wp:effectExtent b="0" l="0" r="0" t="0"/>
          <wp:wrapNone/>
          <wp:docPr id="12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71950" cy="132270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1170305</wp:posOffset>
          </wp:positionH>
          <wp:positionV relativeFrom="paragraph">
            <wp:posOffset>-449572</wp:posOffset>
          </wp:positionV>
          <wp:extent cx="6000750" cy="1000125"/>
          <wp:effectExtent b="0" l="0" r="0" t="0"/>
          <wp:wrapNone/>
          <wp:docPr id="12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000750" cy="10001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entury Gothic" w:cs="Century Gothic" w:eastAsia="Century Gothic" w:hAnsi="Century Gothic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 Gothic" w:cs="Century Gothic" w:eastAsia="Century Gothic" w:hAnsi="Century Gothic"/>
        <w:sz w:val="22"/>
        <w:szCs w:val="22"/>
        <w:lang w:val="en-US"/>
      </w:rPr>
    </w:rPrDefault>
    <w:pPrDefault>
      <w:pPr>
        <w:spacing w:after="8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pacing w:after="80"/>
    </w:pPr>
    <w:rPr>
      <w:sz w:val="22"/>
      <w:szCs w:val="2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Refdenotaalfinal">
    <w:name w:val="endnote reference"/>
    <w:basedOn w:val="Fuentedeprrafopredeter"/>
    <w:uiPriority w:val="99"/>
    <w:semiHidden w:val="1"/>
    <w:unhideWhenUsed w:val="1"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 w:val="1"/>
    <w:unhideWhenUsed w:val="1"/>
    <w:pPr>
      <w:spacing w:after="0"/>
    </w:pPr>
    <w:rPr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 w:val="1"/>
    <w:pPr>
      <w:tabs>
        <w:tab w:val="center" w:pos="4419"/>
        <w:tab w:val="right" w:pos="8838"/>
      </w:tabs>
      <w:spacing w:after="0"/>
    </w:pPr>
  </w:style>
  <w:style w:type="paragraph" w:styleId="Piedepgina">
    <w:name w:val="footer"/>
    <w:basedOn w:val="Normal"/>
    <w:link w:val="PiedepginaCar"/>
    <w:uiPriority w:val="99"/>
    <w:unhideWhenUsed w:val="1"/>
    <w:pPr>
      <w:tabs>
        <w:tab w:val="center" w:pos="4419"/>
        <w:tab w:val="right" w:pos="8838"/>
      </w:tabs>
      <w:spacing w:after="0"/>
    </w:pPr>
  </w:style>
  <w:style w:type="table" w:styleId="Tablaconcuadrcula">
    <w:name w:val="Table Grid"/>
    <w:basedOn w:val="Tablanormal"/>
    <w:uiPriority w:val="39"/>
    <w:qFormat w:val="1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EncabezadoCar" w:customStyle="1">
    <w:name w:val="Encabezado Car"/>
    <w:basedOn w:val="Fuentedeprrafopredeter"/>
    <w:link w:val="Encabezado"/>
    <w:uiPriority w:val="99"/>
  </w:style>
  <w:style w:type="character" w:styleId="PiedepginaCar" w:customStyle="1">
    <w:name w:val="Pie de página Car"/>
    <w:basedOn w:val="Fuentedeprrafopredeter"/>
    <w:link w:val="Piedepgina"/>
    <w:uiPriority w:val="99"/>
  </w:style>
  <w:style w:type="paragraph" w:styleId="Prrafodelista">
    <w:name w:val="List Paragraph"/>
    <w:basedOn w:val="Normal"/>
    <w:uiPriority w:val="34"/>
    <w:qFormat w:val="1"/>
    <w:pPr>
      <w:ind w:left="720"/>
      <w:contextualSpacing w:val="1"/>
    </w:pPr>
  </w:style>
  <w:style w:type="character" w:styleId="TextonotaalfinalCar" w:customStyle="1">
    <w:name w:val="Texto nota al final Car"/>
    <w:basedOn w:val="Fuentedeprrafopredeter"/>
    <w:link w:val="Textonotaalfinal"/>
    <w:uiPriority w:val="99"/>
    <w:semiHidden w:val="1"/>
    <w:qFormat w:val="1"/>
    <w:rPr>
      <w:sz w:val="20"/>
      <w:szCs w:val="20"/>
    </w:rPr>
  </w:style>
  <w:style w:type="table" w:styleId="Tabladecuadrcula1clara-nfasis31" w:customStyle="1">
    <w:name w:val="Tabla de cuadrícula 1 clara - Énfasis 31"/>
    <w:basedOn w:val="Tablanormal"/>
    <w:uiPriority w:val="46"/>
    <w:tblPr>
      <w:tblBorders>
        <w:top w:color="f5e2a9" w:space="0" w:sz="4" w:themeColor="accent3" w:themeTint="000066" w:val="single"/>
        <w:left w:color="f5e2a9" w:space="0" w:sz="4" w:themeColor="accent3" w:themeTint="000066" w:val="single"/>
        <w:bottom w:color="f5e2a9" w:space="0" w:sz="4" w:themeColor="accent3" w:themeTint="000066" w:val="single"/>
        <w:right w:color="f5e2a9" w:space="0" w:sz="4" w:themeColor="accent3" w:themeTint="000066" w:val="single"/>
        <w:insideH w:color="f5e2a9" w:space="0" w:sz="4" w:themeColor="accent3" w:themeTint="000066" w:val="single"/>
        <w:insideV w:color="f5e2a9" w:space="0" w:sz="4" w:themeColor="accent3" w:themeTint="000066" w:val="single"/>
      </w:tblBorders>
    </w:tblPr>
    <w:tblStylePr w:type="firstRow">
      <w:rPr>
        <w:b w:val="1"/>
        <w:bCs w:val="1"/>
      </w:rPr>
      <w:tblPr/>
      <w:tcPr>
        <w:tcBorders>
          <w:bottom w:color="f0d37e" w:space="0" w:sz="12" w:themeColor="accent3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f0d37e" w:space="0" w:sz="2" w:themeColor="accent3" w:themeTint="000099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</w:style>
  <w:style w:type="table" w:styleId="Tablanormal41" w:customStyle="1">
    <w:name w:val="Tabla normal 41"/>
    <w:basedOn w:val="Tablanormal"/>
    <w:uiPriority w:val="44"/>
    <w:qFormat w:val="1"/>
    <w:tblPr/>
    <w:tblStylePr w:type="firstRow">
      <w:rPr>
        <w:b w:val="1"/>
        <w:bCs w:val="1"/>
      </w:rPr>
    </w:tblStylePr>
    <w:tblStylePr w:type="lastRow">
      <w:rPr>
        <w:b w:val="1"/>
        <w:bCs w:val="1"/>
      </w:r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f2f2f2" w:themeFill="background1" w:themeFillShade="0000F2" w:val="clear"/>
      </w:tcPr>
    </w:tblStylePr>
    <w:tblStylePr w:type="band1Horz">
      <w:tblPr/>
      <w:tcPr>
        <w:shd w:color="auto" w:fill="f2f2f2" w:themeFill="background1" w:themeFillShade="0000F2" w:val="clear"/>
      </w:tcPr>
    </w:tblStylePr>
  </w:style>
  <w:style w:type="paragraph" w:styleId="NormalWeb">
    <w:name w:val="Normal (Web)"/>
    <w:basedOn w:val="Normal"/>
    <w:uiPriority w:val="99"/>
    <w:semiHidden w:val="1"/>
    <w:unhideWhenUsed w:val="1"/>
    <w:rsid w:val="00625912"/>
    <w:pPr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</w:rPr>
  </w:style>
  <w:style w:type="table" w:styleId="Tabladelista1clara-nfasis6">
    <w:name w:val="List Table 1 Light Accent 6"/>
    <w:basedOn w:val="Tablanormal"/>
    <w:uiPriority w:val="46"/>
    <w:rsid w:val="00D5080C"/>
    <w:tblPr>
      <w:tblStyleRowBandSize w:val="1"/>
      <w:tblStyleColBandSize w:val="1"/>
    </w:tblPr>
    <w:tblStylePr w:type="firstRow">
      <w:rPr>
        <w:b w:val="1"/>
        <w:bCs w:val="1"/>
      </w:rPr>
      <w:tblPr/>
      <w:tcPr>
        <w:tcBorders>
          <w:bottom w:color="c59dc3" w:space="0" w:sz="4" w:themeColor="accent6" w:themeTint="000099" w:val="single"/>
        </w:tcBorders>
      </w:tcPr>
    </w:tblStylePr>
    <w:tblStylePr w:type="lastRow">
      <w:rPr>
        <w:b w:val="1"/>
        <w:bCs w:val="1"/>
      </w:rPr>
      <w:tblPr/>
      <w:tcPr>
        <w:tcBorders>
          <w:top w:color="c59dc3" w:space="0" w:sz="4" w:themeColor="accent6" w:themeTint="000099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ebdeeb" w:themeFill="accent6" w:themeFillTint="000033" w:val="clear"/>
      </w:tcPr>
    </w:tblStylePr>
    <w:tblStylePr w:type="band1Horz">
      <w:tblPr/>
      <w:tcPr>
        <w:shd w:color="auto" w:fill="ebdeeb" w:themeFill="accent6" w:themeFillTint="000033" w:val="clear"/>
      </w:tcPr>
    </w:tblStyle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/Relationships>
</file>

<file path=word/theme/_rels/theme1.xml.rels><?xml version="1.0" encoding="UTF-8" standalone="yes"?><Relationships xmlns="http://schemas.openxmlformats.org/package/2006/relationships"><Relationship Id="rId1" Type="http://schemas.openxmlformats.org/officeDocument/2006/relationships/image" Target="../media/image1.jpg"/></Relationships>
</file>

<file path=word/theme/theme1.xml><?xml version="1.0" encoding="utf-8"?>
<a:theme xmlns:a="http://schemas.openxmlformats.org/drawingml/2006/main" name="Ion">
  <a:themeElements>
    <a:clrScheme name="Io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o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Gh44PVkVtsTqiP/zNwLs3rEOag==">CgMxLjA4AHIhMW1obEZ5Um5NQzhsajZUdWZnVnZDQmNVOUhadmhhQlpp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2024-07-31T19:18:00Z</dcterms:created>
  <dc:creator>imacop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2058-12.2.0.13416</vt:lpwstr>
  </property>
  <property fmtid="{D5CDD505-2E9C-101B-9397-08002B2CF9AE}" pid="3" name="ICV">
    <vt:lpwstr>27E46D03794145D4ACD6E697EB68761D_12</vt:lpwstr>
  </property>
</Properties>
</file>