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22" w:rsidRPr="00170C22" w:rsidRDefault="00170C22" w:rsidP="00170C22">
      <w:pPr>
        <w:spacing w:after="0"/>
        <w:jc w:val="center"/>
        <w:textDirection w:val="btLr"/>
        <w:rPr>
          <w:rFonts w:ascii="Britannic Bold" w:hAnsi="Britannic Bold" w:cs="Dreaming Outloud Pro"/>
          <w:bCs/>
          <w:color w:val="000000" w:themeColor="text1"/>
          <w:sz w:val="16"/>
          <w:szCs w:val="16"/>
        </w:rPr>
      </w:pPr>
      <w:r>
        <w:br/>
      </w:r>
      <w:bookmarkStart w:id="0" w:name="_GoBack"/>
      <w:r w:rsidRPr="00170C22">
        <w:rPr>
          <w:rFonts w:ascii="Britannic Bold" w:eastAsia="Calibri" w:hAnsi="Britannic Bold" w:cs="Dreaming Outloud Pro"/>
          <w:bCs/>
          <w:color w:val="000000" w:themeColor="text1"/>
          <w:sz w:val="40"/>
          <w:szCs w:val="16"/>
        </w:rPr>
        <w:t>NAVIDAD EN CARIBE SIN VISA 2025</w:t>
      </w:r>
    </w:p>
    <w:p w:rsidR="00170C22" w:rsidRDefault="00170C22" w:rsidP="00170C22">
      <w:pPr>
        <w:spacing w:after="0"/>
        <w:jc w:val="center"/>
        <w:textDirection w:val="btLr"/>
        <w:rPr>
          <w:rFonts w:ascii="Britannic Bold" w:eastAsia="Calibri" w:hAnsi="Britannic Bold" w:cs="Dreaming Outloud Pro"/>
          <w:bCs/>
          <w:i/>
          <w:color w:val="000000" w:themeColor="text1"/>
          <w:sz w:val="28"/>
          <w:szCs w:val="18"/>
        </w:rPr>
      </w:pPr>
      <w:r w:rsidRPr="00170C22">
        <w:rPr>
          <w:rFonts w:ascii="Britannic Bold" w:eastAsia="Calibri" w:hAnsi="Britannic Bold" w:cs="Dreaming Outloud Pro"/>
          <w:bCs/>
          <w:i/>
          <w:color w:val="000000" w:themeColor="text1"/>
          <w:sz w:val="28"/>
          <w:szCs w:val="18"/>
        </w:rPr>
        <w:t xml:space="preserve">SERENADE OF THE SEAS  </w:t>
      </w:r>
      <w:bookmarkEnd w:id="0"/>
      <w:r w:rsidRPr="00170C22">
        <w:rPr>
          <w:rFonts w:ascii="Britannic Bold" w:eastAsia="Calibri" w:hAnsi="Britannic Bold" w:cs="Dreaming Outloud Pro"/>
          <w:bCs/>
          <w:i/>
          <w:color w:val="000000" w:themeColor="text1"/>
          <w:sz w:val="28"/>
          <w:szCs w:val="18"/>
        </w:rPr>
        <w:t>19-28 DICIEMBRE</w:t>
      </w:r>
    </w:p>
    <w:p w:rsidR="00170C22" w:rsidRDefault="00170C22" w:rsidP="00170C22">
      <w:pPr>
        <w:spacing w:after="0"/>
        <w:textDirection w:val="btLr"/>
        <w:rPr>
          <w:rFonts w:ascii="Britannic Bold" w:eastAsia="Calibri" w:hAnsi="Britannic Bold" w:cs="Dreaming Outloud Pro"/>
          <w:bCs/>
          <w:i/>
          <w:color w:val="000000" w:themeColor="text1"/>
          <w:sz w:val="28"/>
          <w:szCs w:val="18"/>
        </w:rPr>
      </w:pPr>
    </w:p>
    <w:p w:rsidR="00170C22" w:rsidRPr="00170C22" w:rsidRDefault="00170C22" w:rsidP="00170C22">
      <w:pPr>
        <w:spacing w:after="0"/>
        <w:textDirection w:val="btLr"/>
        <w:rPr>
          <w:rFonts w:ascii="Britannic Bold" w:hAnsi="Britannic Bold" w:cs="Dreaming Outloud Pro"/>
          <w:bCs/>
          <w:color w:val="000000" w:themeColor="text1"/>
          <w:sz w:val="18"/>
          <w:szCs w:val="18"/>
        </w:rPr>
      </w:pPr>
      <w:r>
        <w:rPr>
          <w:noProof/>
          <w:lang w:val="es-MX"/>
        </w:rPr>
        <w:drawing>
          <wp:inline distT="0" distB="0" distL="0" distR="0">
            <wp:extent cx="6480175" cy="4528022"/>
            <wp:effectExtent l="0" t="0" r="0" b="6350"/>
            <wp:docPr id="1" name="Imagen 1" descr="Serenade of the Seas - Learn More About the Ship | Cruiseb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enade of the Seas - Learn More About the Ship | Cruiseb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2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br/>
      </w: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Duración</w:t>
      </w:r>
      <w:proofErr w:type="spellEnd"/>
      <w:r w:rsidRPr="008B5042">
        <w:rPr>
          <w:rFonts w:ascii="Arial" w:eastAsia="Arial" w:hAnsi="Arial" w:cs="Arial"/>
          <w:b/>
          <w:sz w:val="20"/>
          <w:szCs w:val="20"/>
        </w:rPr>
        <w:t xml:space="preserve">: 10 </w:t>
      </w: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Días</w:t>
      </w:r>
      <w:proofErr w:type="spellEnd"/>
    </w:p>
    <w:p w:rsidR="00170C22" w:rsidRPr="008B504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Salida</w:t>
      </w:r>
      <w:proofErr w:type="spellEnd"/>
      <w:r w:rsidRPr="008B504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específica</w:t>
      </w:r>
      <w:proofErr w:type="spellEnd"/>
      <w:r w:rsidRPr="008B5042"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sz w:val="20"/>
          <w:szCs w:val="20"/>
        </w:rPr>
        <w:t>19 DE DICIEMBRE 2025</w:t>
      </w:r>
    </w:p>
    <w:p w:rsidR="00170C22" w:rsidRPr="008B504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Nombre</w:t>
      </w:r>
      <w:proofErr w:type="spellEnd"/>
      <w:r w:rsidRPr="008B5042">
        <w:rPr>
          <w:rFonts w:ascii="Arial" w:eastAsia="Arial" w:hAnsi="Arial" w:cs="Arial"/>
          <w:b/>
          <w:sz w:val="20"/>
          <w:szCs w:val="20"/>
        </w:rPr>
        <w:t xml:space="preserve"> del Barco: </w:t>
      </w:r>
      <w:r>
        <w:rPr>
          <w:rFonts w:ascii="Arial" w:eastAsia="Arial" w:hAnsi="Arial" w:cs="Arial"/>
          <w:b/>
          <w:sz w:val="20"/>
          <w:szCs w:val="20"/>
        </w:rPr>
        <w:t>SERENADE OF THE SEAS</w:t>
      </w: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Pr="008B504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8B5042">
        <w:rPr>
          <w:rFonts w:ascii="Arial" w:eastAsia="Arial" w:hAnsi="Arial" w:cs="Arial"/>
          <w:b/>
          <w:sz w:val="20"/>
          <w:szCs w:val="20"/>
        </w:rPr>
        <w:t xml:space="preserve">DÍA 1. </w:t>
      </w:r>
      <w:r>
        <w:rPr>
          <w:rFonts w:ascii="Arial" w:eastAsia="Arial" w:hAnsi="Arial" w:cs="Arial"/>
          <w:b/>
          <w:sz w:val="20"/>
          <w:szCs w:val="20"/>
        </w:rPr>
        <w:t xml:space="preserve">CARTAGENA DE INDIAS 19 DE DICIEMBRE </w:t>
      </w:r>
    </w:p>
    <w:p w:rsidR="00170C22" w:rsidRPr="00117C6C" w:rsidRDefault="00170C22" w:rsidP="00170C22">
      <w:pPr>
        <w:spacing w:after="0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117C6C">
        <w:rPr>
          <w:rFonts w:ascii="Arial" w:eastAsia="Arial" w:hAnsi="Arial" w:cs="Arial"/>
          <w:bCs/>
          <w:sz w:val="20"/>
          <w:szCs w:val="20"/>
        </w:rPr>
        <w:t>Cita</w:t>
      </w:r>
      <w:proofErr w:type="spellEnd"/>
      <w:r w:rsidRPr="00117C6C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117C6C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117C6C">
        <w:rPr>
          <w:rFonts w:ascii="Arial" w:eastAsia="Arial" w:hAnsi="Arial" w:cs="Arial"/>
          <w:bCs/>
          <w:sz w:val="20"/>
          <w:szCs w:val="20"/>
        </w:rPr>
        <w:t xml:space="preserve"> el </w:t>
      </w:r>
      <w:proofErr w:type="spellStart"/>
      <w:r w:rsidRPr="00117C6C">
        <w:rPr>
          <w:rFonts w:ascii="Arial" w:eastAsia="Arial" w:hAnsi="Arial" w:cs="Arial"/>
          <w:bCs/>
          <w:sz w:val="20"/>
          <w:szCs w:val="20"/>
        </w:rPr>
        <w:t>Aeropuerto</w:t>
      </w:r>
      <w:proofErr w:type="spellEnd"/>
      <w:r w:rsidRPr="00117C6C">
        <w:rPr>
          <w:rFonts w:ascii="Arial" w:eastAsia="Arial" w:hAnsi="Arial" w:cs="Arial"/>
          <w:bCs/>
          <w:sz w:val="20"/>
          <w:szCs w:val="20"/>
        </w:rPr>
        <w:t xml:space="preserve"> de la Ciudad de </w:t>
      </w:r>
      <w:proofErr w:type="gramStart"/>
      <w:r w:rsidRPr="00117C6C">
        <w:rPr>
          <w:rFonts w:ascii="Arial" w:eastAsia="Arial" w:hAnsi="Arial" w:cs="Arial"/>
          <w:bCs/>
          <w:sz w:val="20"/>
          <w:szCs w:val="20"/>
        </w:rPr>
        <w:t>Mexico  para</w:t>
      </w:r>
      <w:proofErr w:type="gramEnd"/>
      <w:r w:rsidRPr="00117C6C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117C6C">
        <w:rPr>
          <w:rFonts w:ascii="Arial" w:eastAsia="Arial" w:hAnsi="Arial" w:cs="Arial"/>
          <w:bCs/>
          <w:sz w:val="20"/>
          <w:szCs w:val="20"/>
        </w:rPr>
        <w:t>tomar</w:t>
      </w:r>
      <w:proofErr w:type="spellEnd"/>
      <w:r w:rsidRPr="00117C6C">
        <w:rPr>
          <w:rFonts w:ascii="Arial" w:eastAsia="Arial" w:hAnsi="Arial" w:cs="Arial"/>
          <w:bCs/>
          <w:sz w:val="20"/>
          <w:szCs w:val="20"/>
        </w:rPr>
        <w:t xml:space="preserve"> el </w:t>
      </w:r>
      <w:proofErr w:type="spellStart"/>
      <w:r w:rsidRPr="00117C6C">
        <w:rPr>
          <w:rFonts w:ascii="Arial" w:eastAsia="Arial" w:hAnsi="Arial" w:cs="Arial"/>
          <w:bCs/>
          <w:sz w:val="20"/>
          <w:szCs w:val="20"/>
        </w:rPr>
        <w:t>vuelo</w:t>
      </w:r>
      <w:proofErr w:type="spellEnd"/>
      <w:r w:rsidRPr="00117C6C">
        <w:rPr>
          <w:rFonts w:ascii="Arial" w:eastAsia="Arial" w:hAnsi="Arial" w:cs="Arial"/>
          <w:bCs/>
          <w:sz w:val="20"/>
          <w:szCs w:val="20"/>
        </w:rPr>
        <w:t xml:space="preserve"> con </w:t>
      </w:r>
      <w:proofErr w:type="spellStart"/>
      <w:r w:rsidRPr="00117C6C">
        <w:rPr>
          <w:rFonts w:ascii="Arial" w:eastAsia="Arial" w:hAnsi="Arial" w:cs="Arial"/>
          <w:bCs/>
          <w:sz w:val="20"/>
          <w:szCs w:val="20"/>
        </w:rPr>
        <w:t>destino</w:t>
      </w:r>
      <w:proofErr w:type="spellEnd"/>
      <w:r w:rsidRPr="00117C6C">
        <w:rPr>
          <w:rFonts w:ascii="Arial" w:eastAsia="Arial" w:hAnsi="Arial" w:cs="Arial"/>
          <w:bCs/>
          <w:sz w:val="20"/>
          <w:szCs w:val="20"/>
        </w:rPr>
        <w:t xml:space="preserve"> a Cartagena </w:t>
      </w:r>
    </w:p>
    <w:p w:rsidR="00170C22" w:rsidRPr="00AE7FEF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AE7FEF">
        <w:rPr>
          <w:rFonts w:ascii="Arial" w:eastAsia="Arial" w:hAnsi="Arial" w:cs="Arial"/>
          <w:bCs/>
          <w:sz w:val="20"/>
          <w:szCs w:val="20"/>
        </w:rPr>
        <w:t>Llegada</w:t>
      </w:r>
      <w:proofErr w:type="spellEnd"/>
      <w:r w:rsidRPr="00AE7FEF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AE7FEF">
        <w:rPr>
          <w:rFonts w:ascii="Arial" w:eastAsia="Arial" w:hAnsi="Arial" w:cs="Arial"/>
          <w:bCs/>
          <w:sz w:val="20"/>
          <w:szCs w:val="20"/>
        </w:rPr>
        <w:t>asistencia</w:t>
      </w:r>
      <w:proofErr w:type="spellEnd"/>
      <w:r w:rsidRPr="00AE7FEF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AE7FEF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AE7FEF">
        <w:rPr>
          <w:rFonts w:ascii="Arial" w:eastAsia="Arial" w:hAnsi="Arial" w:cs="Arial"/>
          <w:bCs/>
          <w:sz w:val="20"/>
          <w:szCs w:val="20"/>
        </w:rPr>
        <w:t xml:space="preserve"> el </w:t>
      </w:r>
      <w:proofErr w:type="spellStart"/>
      <w:r w:rsidRPr="00AE7FEF">
        <w:rPr>
          <w:rFonts w:ascii="Arial" w:eastAsia="Arial" w:hAnsi="Arial" w:cs="Arial"/>
          <w:bCs/>
          <w:sz w:val="20"/>
          <w:szCs w:val="20"/>
        </w:rPr>
        <w:t>aeropuerto</w:t>
      </w:r>
      <w:proofErr w:type="spellEnd"/>
      <w:r w:rsidRPr="00AE7FEF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AE7FEF"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 w:rsidRPr="00AE7FEF">
        <w:rPr>
          <w:rFonts w:ascii="Arial" w:eastAsia="Arial" w:hAnsi="Arial" w:cs="Arial"/>
          <w:bCs/>
          <w:sz w:val="20"/>
          <w:szCs w:val="20"/>
        </w:rPr>
        <w:t xml:space="preserve"> al hotel. </w:t>
      </w:r>
      <w:proofErr w:type="spellStart"/>
      <w:r w:rsidRPr="00AE7FEF"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</w:p>
    <w:p w:rsidR="00170C22" w:rsidRPr="00644A73" w:rsidRDefault="00170C22" w:rsidP="00170C22">
      <w:p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   </w:t>
      </w:r>
    </w:p>
    <w:p w:rsidR="00170C22" w:rsidRPr="0057041C" w:rsidRDefault="00170C22" w:rsidP="00170C22">
      <w:pPr>
        <w:spacing w:after="0"/>
        <w:rPr>
          <w:rFonts w:ascii="Arial" w:eastAsia="Arial" w:hAnsi="Arial" w:cs="Arial"/>
          <w:b/>
          <w:caps/>
          <w:sz w:val="20"/>
          <w:szCs w:val="20"/>
        </w:rPr>
      </w:pPr>
      <w:r w:rsidRPr="0057041C">
        <w:rPr>
          <w:rFonts w:ascii="Arial" w:eastAsia="Arial" w:hAnsi="Arial" w:cs="Arial"/>
          <w:b/>
          <w:caps/>
          <w:sz w:val="20"/>
          <w:szCs w:val="20"/>
        </w:rPr>
        <w:t>Día 2.- Cartagena De Indias</w:t>
      </w:r>
      <w:r>
        <w:rPr>
          <w:rFonts w:ascii="Arial" w:eastAsia="Arial" w:hAnsi="Arial" w:cs="Arial"/>
          <w:b/>
          <w:caps/>
          <w:sz w:val="20"/>
          <w:szCs w:val="20"/>
        </w:rPr>
        <w:t xml:space="preserve"> 20 DE DICIEMBRE</w:t>
      </w:r>
    </w:p>
    <w:p w:rsidR="00170C22" w:rsidRPr="00644A73" w:rsidRDefault="00170C22" w:rsidP="00170C22">
      <w:pPr>
        <w:spacing w:after="0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57041C">
        <w:rPr>
          <w:rFonts w:ascii="Arial" w:eastAsia="Arial" w:hAnsi="Arial" w:cs="Arial"/>
          <w:b/>
          <w:bCs/>
          <w:sz w:val="20"/>
          <w:szCs w:val="20"/>
        </w:rPr>
        <w:t>Desayuno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el hotel. </w:t>
      </w:r>
      <w:r>
        <w:rPr>
          <w:rFonts w:ascii="Arial" w:eastAsia="Arial" w:hAnsi="Arial" w:cs="Arial"/>
          <w:bCs/>
          <w:sz w:val="20"/>
          <w:szCs w:val="20"/>
        </w:rPr>
        <w:t xml:space="preserve">A la hora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indicada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city tour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Cartagena.</w:t>
      </w:r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Realizará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un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recorrido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panorámico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los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principales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barrios de la ciudad: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Bocagrande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, Castillo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grande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y Manga hasta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llegar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e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ingresar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al Castillo de San Felipe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donde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visitaremos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de las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más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importantes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construcciones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ingeniería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militar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la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época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de la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colonia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;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finalización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del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recorrido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con un breve paseo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peatonal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el sector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amurallado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donde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podrá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admirar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lindas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plazas,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calles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angostas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y casas con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balcones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lindamente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decorados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con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flores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.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Regreso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al hotel. </w:t>
      </w:r>
      <w:proofErr w:type="spellStart"/>
      <w:r w:rsidRPr="00F91C33"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  <w:r w:rsidRPr="00F91C33">
        <w:rPr>
          <w:rFonts w:ascii="Arial" w:eastAsia="Arial" w:hAnsi="Arial" w:cs="Arial"/>
          <w:b/>
          <w:sz w:val="20"/>
          <w:szCs w:val="20"/>
        </w:rPr>
        <w:t>.</w:t>
      </w:r>
    </w:p>
    <w:p w:rsidR="00170C22" w:rsidRPr="00644A73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Pr="0057041C" w:rsidRDefault="00170C22" w:rsidP="00170C22">
      <w:pPr>
        <w:spacing w:after="0"/>
        <w:rPr>
          <w:rFonts w:ascii="Arial" w:eastAsia="Arial" w:hAnsi="Arial" w:cs="Arial"/>
          <w:b/>
          <w:caps/>
          <w:sz w:val="20"/>
          <w:szCs w:val="20"/>
        </w:rPr>
      </w:pPr>
      <w:r w:rsidRPr="0057041C">
        <w:rPr>
          <w:rFonts w:ascii="Arial" w:eastAsia="Arial" w:hAnsi="Arial" w:cs="Arial"/>
          <w:b/>
          <w:caps/>
          <w:sz w:val="20"/>
          <w:szCs w:val="20"/>
        </w:rPr>
        <w:t xml:space="preserve">Día 3.- Cartagena De Indias </w:t>
      </w:r>
      <w:r>
        <w:rPr>
          <w:rFonts w:ascii="Arial" w:eastAsia="Arial" w:hAnsi="Arial" w:cs="Arial"/>
          <w:b/>
          <w:caps/>
          <w:sz w:val="20"/>
          <w:szCs w:val="20"/>
        </w:rPr>
        <w:t>21 DICIEMBRE</w:t>
      </w:r>
    </w:p>
    <w:p w:rsidR="00170C22" w:rsidRPr="008B504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57041C">
        <w:rPr>
          <w:rFonts w:ascii="Arial" w:eastAsia="Arial" w:hAnsi="Arial" w:cs="Arial"/>
          <w:b/>
          <w:bCs/>
          <w:sz w:val="20"/>
          <w:szCs w:val="20"/>
        </w:rPr>
        <w:t>Desayuno</w:t>
      </w:r>
      <w:proofErr w:type="spellEnd"/>
      <w:r w:rsidRPr="005704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644A73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644A73">
        <w:rPr>
          <w:rFonts w:ascii="Arial" w:eastAsia="Arial" w:hAnsi="Arial" w:cs="Arial"/>
          <w:bCs/>
          <w:sz w:val="20"/>
          <w:szCs w:val="20"/>
        </w:rPr>
        <w:t xml:space="preserve"> el hotel. </w:t>
      </w:r>
      <w:r>
        <w:rPr>
          <w:rFonts w:ascii="Arial" w:eastAsia="Arial" w:hAnsi="Arial" w:cs="Arial"/>
          <w:bCs/>
          <w:sz w:val="20"/>
          <w:szCs w:val="20"/>
        </w:rPr>
        <w:t xml:space="preserve">A la hora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indicada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puerto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para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abordar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crucero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Serenade of the seas.</w:t>
      </w:r>
    </w:p>
    <w:p w:rsidR="00170C22" w:rsidRPr="008B5042" w:rsidRDefault="00170C22" w:rsidP="00170C22">
      <w:pPr>
        <w:tabs>
          <w:tab w:val="left" w:pos="6120"/>
        </w:tabs>
        <w:spacing w:after="0"/>
        <w:rPr>
          <w:rFonts w:ascii="Arial" w:eastAsia="Arial" w:hAnsi="Arial" w:cs="Arial"/>
          <w:sz w:val="20"/>
          <w:szCs w:val="20"/>
        </w:rPr>
      </w:pPr>
      <w:r w:rsidRPr="008B5042">
        <w:rPr>
          <w:rFonts w:ascii="Arial" w:eastAsia="Arial" w:hAnsi="Arial" w:cs="Arial"/>
          <w:sz w:val="20"/>
          <w:szCs w:val="20"/>
        </w:rPr>
        <w:t xml:space="preserve">    </w:t>
      </w:r>
      <w:r w:rsidRPr="008B5042">
        <w:rPr>
          <w:rFonts w:ascii="Arial" w:eastAsia="Arial" w:hAnsi="Arial" w:cs="Arial"/>
          <w:sz w:val="20"/>
          <w:szCs w:val="20"/>
        </w:rPr>
        <w:tab/>
      </w: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8B5042">
        <w:rPr>
          <w:rFonts w:ascii="Arial" w:eastAsia="Arial" w:hAnsi="Arial" w:cs="Arial"/>
          <w:b/>
          <w:sz w:val="20"/>
          <w:szCs w:val="20"/>
        </w:rPr>
        <w:t xml:space="preserve">DÍA 4.- </w:t>
      </w:r>
      <w:r>
        <w:rPr>
          <w:rFonts w:ascii="Arial" w:eastAsia="Arial" w:hAnsi="Arial" w:cs="Arial"/>
          <w:b/>
          <w:sz w:val="20"/>
          <w:szCs w:val="20"/>
        </w:rPr>
        <w:t>NAVEGANDO 22 DE DICIEMBRE</w:t>
      </w:r>
    </w:p>
    <w:p w:rsidR="00170C22" w:rsidRPr="0005389D" w:rsidRDefault="00170C22" w:rsidP="00170C22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C859E1">
        <w:rPr>
          <w:rFonts w:ascii="Arial" w:eastAsia="Arial" w:hAnsi="Arial" w:cs="Arial"/>
          <w:bCs/>
          <w:sz w:val="20"/>
          <w:szCs w:val="20"/>
        </w:rPr>
        <w:t xml:space="preserve">El Serenade of the Seas de Royal Caribbean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un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elegante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barco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de la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clase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Radiance que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combina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sofisticación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aventura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. Con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enormes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ventanales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vidrio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ofrece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vistas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panorámicas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impresionantes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del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océano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desde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casi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cualquier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punto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. Los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huéspedes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disfrutan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entretenimiento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clase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mundial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emocionantes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actividades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al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aire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libre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como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la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escalada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y un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servicio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excepcional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>.</w:t>
      </w:r>
    </w:p>
    <w:p w:rsidR="00170C22" w:rsidRPr="008B504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8B5042">
        <w:rPr>
          <w:rFonts w:ascii="Arial" w:eastAsia="Arial" w:hAnsi="Arial" w:cs="Arial"/>
          <w:b/>
          <w:sz w:val="20"/>
          <w:szCs w:val="20"/>
        </w:rPr>
        <w:t xml:space="preserve">DÍA 5.- </w:t>
      </w:r>
      <w:r>
        <w:rPr>
          <w:rFonts w:ascii="Arial" w:eastAsia="Arial" w:hAnsi="Arial" w:cs="Arial"/>
          <w:b/>
          <w:sz w:val="20"/>
          <w:szCs w:val="20"/>
        </w:rPr>
        <w:t>NAVEGANDO 23 DE DICIEMBRE</w:t>
      </w:r>
    </w:p>
    <w:p w:rsidR="00170C22" w:rsidRDefault="00170C22" w:rsidP="00170C22">
      <w:pPr>
        <w:spacing w:after="0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Disfruta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múltiples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opciones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gastronómicas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, spas de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lujo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espaciosos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camarotes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perfecto para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quienes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buscan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experiencia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relajante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y memorable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alta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mar. Ideal para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explorar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destinos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exóticos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con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estilo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comodidad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>.</w:t>
      </w:r>
    </w:p>
    <w:p w:rsidR="00170C22" w:rsidRPr="00C859E1" w:rsidRDefault="00170C22" w:rsidP="00170C22">
      <w:pPr>
        <w:spacing w:after="0"/>
        <w:rPr>
          <w:rFonts w:ascii="Arial" w:eastAsia="Arial" w:hAnsi="Arial" w:cs="Arial"/>
          <w:bCs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8B5042">
        <w:rPr>
          <w:rFonts w:ascii="Arial" w:eastAsia="Arial" w:hAnsi="Arial" w:cs="Arial"/>
          <w:b/>
          <w:sz w:val="20"/>
          <w:szCs w:val="20"/>
        </w:rPr>
        <w:t xml:space="preserve">DÍA 6.- </w:t>
      </w:r>
      <w:r w:rsidRPr="00A4746D">
        <w:rPr>
          <w:rFonts w:ascii="Arial" w:eastAsia="Arial" w:hAnsi="Arial" w:cs="Arial"/>
          <w:b/>
          <w:sz w:val="20"/>
          <w:szCs w:val="20"/>
        </w:rPr>
        <w:t>KRALENDIJK, BONAIRE</w:t>
      </w:r>
      <w:r>
        <w:rPr>
          <w:rFonts w:ascii="Arial" w:eastAsia="Arial" w:hAnsi="Arial" w:cs="Arial"/>
          <w:b/>
          <w:sz w:val="20"/>
          <w:szCs w:val="20"/>
        </w:rPr>
        <w:t xml:space="preserve"> 24 DE DICIEMBRE</w:t>
      </w:r>
    </w:p>
    <w:p w:rsidR="00170C22" w:rsidRPr="005D57C8" w:rsidRDefault="00170C22" w:rsidP="00170C22">
      <w:p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L</w:t>
      </w:r>
      <w:r w:rsidRPr="00C859E1">
        <w:rPr>
          <w:rFonts w:ascii="Arial" w:eastAsia="Arial" w:hAnsi="Arial" w:cs="Arial"/>
          <w:bCs/>
          <w:sz w:val="20"/>
          <w:szCs w:val="20"/>
        </w:rPr>
        <w:t xml:space="preserve">a capital de Bonaire,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un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encantador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pueblo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costero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conocido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coloridos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edificios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coloniales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ambiente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relajado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.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Esta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pequeña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joya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caribeña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famosa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aguas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cristalinas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vibrantes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arrecifes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de coral, lo que la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convierte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un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paraíso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para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los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amantes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del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buceo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y el snorkel.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el paseo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marítimo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se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pueden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encontrar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restaurantes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tiendas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y cafés con vistas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espectaculares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al mar.</w:t>
      </w: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8B5042">
        <w:rPr>
          <w:rFonts w:ascii="Arial" w:eastAsia="Arial" w:hAnsi="Arial" w:cs="Arial"/>
          <w:b/>
          <w:sz w:val="20"/>
          <w:szCs w:val="20"/>
        </w:rPr>
        <w:t xml:space="preserve">DÍA 7.- </w:t>
      </w:r>
      <w:r w:rsidRPr="00A4746D">
        <w:rPr>
          <w:rFonts w:ascii="Arial" w:eastAsia="Arial" w:hAnsi="Arial" w:cs="Arial"/>
          <w:b/>
          <w:sz w:val="20"/>
          <w:szCs w:val="20"/>
        </w:rPr>
        <w:t>ORANJESTAD, ARUBA</w:t>
      </w:r>
      <w:r>
        <w:rPr>
          <w:rFonts w:ascii="Arial" w:eastAsia="Arial" w:hAnsi="Arial" w:cs="Arial"/>
          <w:b/>
          <w:sz w:val="20"/>
          <w:szCs w:val="20"/>
        </w:rPr>
        <w:t xml:space="preserve"> 25 DE DICIEMBRE</w:t>
      </w:r>
    </w:p>
    <w:p w:rsidR="00170C22" w:rsidRPr="00170C22" w:rsidRDefault="00170C22" w:rsidP="00170C22">
      <w:pPr>
        <w:spacing w:after="0"/>
        <w:rPr>
          <w:rFonts w:ascii="Arial" w:eastAsia="Arial" w:hAnsi="Arial" w:cs="Arial"/>
          <w:sz w:val="20"/>
          <w:szCs w:val="20"/>
          <w:lang w:eastAsia="fr-FR"/>
        </w:rPr>
      </w:pPr>
      <w:r>
        <w:rPr>
          <w:rFonts w:ascii="Arial" w:eastAsia="Arial" w:hAnsi="Arial" w:cs="Arial"/>
          <w:sz w:val="20"/>
          <w:szCs w:val="20"/>
          <w:lang w:eastAsia="fr-FR"/>
        </w:rPr>
        <w:t>L</w:t>
      </w:r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a capital de Aruba,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es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una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ciudad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encantadora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que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combina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su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herencia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holandesa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con la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atmósfera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tropical del Caribe.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Sus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calles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están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adornadas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con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edificios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coloniales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coloridos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,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tiendas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exclusivas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y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animados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mercados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locales.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Además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de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su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arquitectura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pintoresca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,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Oranjestad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ofrece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fácil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acceso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a las playas de arena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blanca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y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aguas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cristalinas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,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como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Eagle Beach </w:t>
      </w:r>
      <w:proofErr w:type="gramStart"/>
      <w:r w:rsidRPr="00E9029F">
        <w:rPr>
          <w:rFonts w:ascii="Arial" w:eastAsia="Arial" w:hAnsi="Arial" w:cs="Arial"/>
          <w:sz w:val="20"/>
          <w:szCs w:val="20"/>
          <w:lang w:eastAsia="fr-FR"/>
        </w:rPr>
        <w:t>y</w:t>
      </w:r>
      <w:proofErr w:type="gram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Palm Beach,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famosas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por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su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belleza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natural. La ciudad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es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un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centro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vibrante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para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disfrutar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de la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gastronomía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, la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vida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nocturna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y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los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casinos,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además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de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ser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ideal para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explorar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la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cultura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y la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historia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de Aruba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en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  <w:lang w:eastAsia="fr-FR"/>
        </w:rPr>
        <w:t>museos</w:t>
      </w:r>
      <w:proofErr w:type="spellEnd"/>
      <w:r w:rsidRPr="00E9029F">
        <w:rPr>
          <w:rFonts w:ascii="Arial" w:eastAsia="Arial" w:hAnsi="Arial" w:cs="Arial"/>
          <w:sz w:val="20"/>
          <w:szCs w:val="20"/>
          <w:lang w:eastAsia="fr-FR"/>
        </w:rPr>
        <w:t xml:space="preserve"> y </w:t>
      </w:r>
      <w:proofErr w:type="spellStart"/>
      <w:proofErr w:type="gramStart"/>
      <w:r w:rsidRPr="00E9029F">
        <w:rPr>
          <w:rFonts w:ascii="Arial" w:eastAsia="Arial" w:hAnsi="Arial" w:cs="Arial"/>
          <w:sz w:val="20"/>
          <w:szCs w:val="20"/>
          <w:lang w:eastAsia="fr-FR"/>
        </w:rPr>
        <w:t>galerías.</w:t>
      </w:r>
      <w:r w:rsidRPr="00170C22">
        <w:rPr>
          <w:rFonts w:ascii="Arial" w:eastAsia="Arial" w:hAnsi="Arial" w:cs="Arial"/>
          <w:sz w:val="20"/>
          <w:szCs w:val="20"/>
        </w:rPr>
        <w:t>DÍA</w:t>
      </w:r>
      <w:proofErr w:type="spellEnd"/>
      <w:proofErr w:type="gramEnd"/>
      <w:r w:rsidRPr="00170C22">
        <w:rPr>
          <w:rFonts w:ascii="Arial" w:eastAsia="Arial" w:hAnsi="Arial" w:cs="Arial"/>
          <w:sz w:val="20"/>
          <w:szCs w:val="20"/>
        </w:rPr>
        <w:t xml:space="preserve"> 8.- NAVEGANDO 26 DICIEMBRE</w:t>
      </w:r>
    </w:p>
    <w:p w:rsidR="00170C22" w:rsidRPr="00493D56" w:rsidRDefault="00170C22" w:rsidP="00170C22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C859E1">
        <w:rPr>
          <w:rFonts w:ascii="Arial" w:eastAsia="Arial" w:hAnsi="Arial" w:cs="Arial"/>
          <w:bCs/>
          <w:sz w:val="20"/>
          <w:szCs w:val="20"/>
        </w:rPr>
        <w:t xml:space="preserve">El Serenade of the Seas de Royal Caribbean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un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elegante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barco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de la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clase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Radiance que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combina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sofisticación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aventura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. Con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enormes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ventanales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vidrio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ofrece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vistas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panorámicas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impresionantes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del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océano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desde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casi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cualquier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punto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. Los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huéspedes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disfrutan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entretenimiento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clase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mundial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emocionantes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actividades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al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aire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libre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como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la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escalada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y un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servicio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859E1">
        <w:rPr>
          <w:rFonts w:ascii="Arial" w:eastAsia="Arial" w:hAnsi="Arial" w:cs="Arial"/>
          <w:bCs/>
          <w:sz w:val="20"/>
          <w:szCs w:val="20"/>
        </w:rPr>
        <w:t>excepcional</w:t>
      </w:r>
      <w:proofErr w:type="spellEnd"/>
      <w:r w:rsidRPr="00C859E1">
        <w:rPr>
          <w:rFonts w:ascii="Arial" w:eastAsia="Arial" w:hAnsi="Arial" w:cs="Arial"/>
          <w:bCs/>
          <w:sz w:val="20"/>
          <w:szCs w:val="20"/>
        </w:rPr>
        <w:t>.</w:t>
      </w:r>
      <w:r>
        <w:rPr>
          <w:rFonts w:ascii="Arial" w:eastAsia="Arial" w:hAnsi="Arial" w:cs="Arial"/>
          <w:bCs/>
          <w:sz w:val="20"/>
          <w:szCs w:val="20"/>
        </w:rPr>
        <w:br/>
      </w:r>
    </w:p>
    <w:p w:rsid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8B5042">
        <w:rPr>
          <w:rFonts w:ascii="Arial" w:eastAsia="Arial" w:hAnsi="Arial" w:cs="Arial"/>
          <w:b/>
          <w:sz w:val="20"/>
          <w:szCs w:val="20"/>
        </w:rPr>
        <w:t xml:space="preserve">DÍA 9.- </w:t>
      </w:r>
      <w:r>
        <w:rPr>
          <w:rFonts w:ascii="Arial" w:eastAsia="Arial" w:hAnsi="Arial" w:cs="Arial"/>
          <w:b/>
          <w:sz w:val="20"/>
          <w:szCs w:val="20"/>
        </w:rPr>
        <w:t>COLÓN PANAMÁ 27 DE DICIEMBRE</w:t>
      </w:r>
    </w:p>
    <w:p w:rsidR="00170C22" w:rsidRPr="00EF54D4" w:rsidRDefault="00170C22" w:rsidP="00170C22">
      <w:pPr>
        <w:spacing w:after="0"/>
        <w:rPr>
          <w:rFonts w:ascii="Arial" w:eastAsia="Arial" w:hAnsi="Arial" w:cs="Arial"/>
          <w:sz w:val="20"/>
          <w:szCs w:val="20"/>
        </w:rPr>
      </w:pPr>
      <w:r w:rsidRPr="00E9029F">
        <w:rPr>
          <w:rFonts w:ascii="Arial" w:eastAsia="Arial" w:hAnsi="Arial" w:cs="Arial"/>
          <w:sz w:val="20"/>
          <w:szCs w:val="20"/>
        </w:rPr>
        <w:t xml:space="preserve">Colón,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situada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en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la costa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caribeña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de Panamá,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es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una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ciudad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portuaria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una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rica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historia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vinculada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al Canal de Panamá.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Aunque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principalmente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es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conocida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importante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centro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comercial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y de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transporte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, Colón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también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ofrece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una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serie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atracciones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turísticas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. Entre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sus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puntos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destacados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encuentran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la Zona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Libre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de Colón,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una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de las zonas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francas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más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grandes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mundo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, ideal para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compras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libres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impuestos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, y el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histórico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Fuerte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San Lorenzo, un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sitio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Patrimonio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Humanidad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con vistas </w:t>
      </w:r>
      <w:proofErr w:type="spellStart"/>
      <w:r w:rsidRPr="00E9029F">
        <w:rPr>
          <w:rFonts w:ascii="Arial" w:eastAsia="Arial" w:hAnsi="Arial" w:cs="Arial"/>
          <w:sz w:val="20"/>
          <w:szCs w:val="20"/>
        </w:rPr>
        <w:t>impresionantes</w:t>
      </w:r>
      <w:proofErr w:type="spellEnd"/>
      <w:r w:rsidRPr="00E9029F">
        <w:rPr>
          <w:rFonts w:ascii="Arial" w:eastAsia="Arial" w:hAnsi="Arial" w:cs="Arial"/>
          <w:sz w:val="20"/>
          <w:szCs w:val="20"/>
        </w:rPr>
        <w:t xml:space="preserve"> al mar.</w:t>
      </w:r>
    </w:p>
    <w:p w:rsidR="00170C22" w:rsidRPr="008B5042" w:rsidRDefault="00170C22" w:rsidP="00170C22">
      <w:pPr>
        <w:spacing w:after="0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 w:rsidRPr="008B5042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DÍA 10</w:t>
      </w:r>
      <w:r>
        <w:rPr>
          <w:rFonts w:ascii="Arial" w:eastAsia="Arial" w:hAnsi="Arial" w:cs="Arial"/>
          <w:b/>
          <w:color w:val="000000"/>
          <w:sz w:val="20"/>
          <w:szCs w:val="20"/>
        </w:rPr>
        <w:t>.- CARTAGENA 28 DE DICIEMBRE</w:t>
      </w:r>
    </w:p>
    <w:p w:rsidR="00170C22" w:rsidRPr="00170C2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Desembarque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r w:rsidRPr="00E9029F">
        <w:rPr>
          <w:rFonts w:ascii="Arial" w:eastAsia="Arial" w:hAnsi="Arial" w:cs="Arial"/>
          <w:bCs/>
          <w:color w:val="000000"/>
          <w:sz w:val="20"/>
          <w:szCs w:val="20"/>
        </w:rPr>
        <w:t xml:space="preserve">a la hora </w:t>
      </w:r>
      <w:proofErr w:type="spellStart"/>
      <w:r w:rsidRPr="00E9029F">
        <w:rPr>
          <w:rFonts w:ascii="Arial" w:eastAsia="Arial" w:hAnsi="Arial" w:cs="Arial"/>
          <w:bCs/>
          <w:color w:val="000000"/>
          <w:sz w:val="20"/>
          <w:szCs w:val="20"/>
        </w:rPr>
        <w:t>indicada</w:t>
      </w:r>
      <w:proofErr w:type="spellEnd"/>
      <w:r w:rsidRPr="00E9029F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E9029F">
        <w:rPr>
          <w:rFonts w:ascii="Arial" w:eastAsia="Arial" w:hAnsi="Arial" w:cs="Arial"/>
          <w:bCs/>
          <w:color w:val="000000"/>
          <w:sz w:val="20"/>
          <w:szCs w:val="20"/>
        </w:rPr>
        <w:t>traslado</w:t>
      </w:r>
      <w:proofErr w:type="spellEnd"/>
      <w:r w:rsidRPr="00E9029F">
        <w:rPr>
          <w:rFonts w:ascii="Arial" w:eastAsia="Arial" w:hAnsi="Arial" w:cs="Arial"/>
          <w:bCs/>
          <w:color w:val="000000"/>
          <w:sz w:val="20"/>
          <w:szCs w:val="20"/>
        </w:rPr>
        <w:t xml:space="preserve"> al </w:t>
      </w:r>
      <w:proofErr w:type="spellStart"/>
      <w:r w:rsidRPr="00E9029F">
        <w:rPr>
          <w:rFonts w:ascii="Arial" w:eastAsia="Arial" w:hAnsi="Arial" w:cs="Arial"/>
          <w:bCs/>
          <w:color w:val="000000"/>
          <w:sz w:val="20"/>
          <w:szCs w:val="20"/>
        </w:rPr>
        <w:t>aeropuerto</w:t>
      </w:r>
      <w:proofErr w:type="spellEnd"/>
      <w:r w:rsidRPr="00E9029F">
        <w:rPr>
          <w:rFonts w:ascii="Arial" w:eastAsia="Arial" w:hAnsi="Arial" w:cs="Arial"/>
          <w:bCs/>
          <w:color w:val="000000"/>
          <w:sz w:val="20"/>
          <w:szCs w:val="20"/>
        </w:rPr>
        <w:t xml:space="preserve"> de Cartagena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. </w:t>
      </w:r>
      <w:r w:rsidRPr="008B5042">
        <w:rPr>
          <w:rFonts w:ascii="Arial" w:eastAsia="Arial" w:hAnsi="Arial" w:cs="Arial"/>
          <w:b/>
          <w:sz w:val="20"/>
          <w:szCs w:val="20"/>
        </w:rPr>
        <w:t>FIN DE LOS SERVICIOS.</w:t>
      </w:r>
      <w:r w:rsidRPr="008B5042"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680E29A9" wp14:editId="0261196E">
            <wp:simplePos x="0" y="0"/>
            <wp:positionH relativeFrom="column">
              <wp:posOffset>2162175</wp:posOffset>
            </wp:positionH>
            <wp:positionV relativeFrom="paragraph">
              <wp:posOffset>250813</wp:posOffset>
            </wp:positionV>
            <wp:extent cx="276225" cy="276225"/>
            <wp:effectExtent l="0" t="0" r="0" b="0"/>
            <wp:wrapNone/>
            <wp:docPr id="49500002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B5042">
        <w:rPr>
          <w:noProof/>
        </w:rPr>
        <w:drawing>
          <wp:anchor distT="114300" distB="114300" distL="114300" distR="114300" simplePos="0" relativeHeight="251663360" behindDoc="1" locked="0" layoutInCell="1" hidden="0" allowOverlap="1" wp14:anchorId="62194D0D" wp14:editId="7FADDF7C">
            <wp:simplePos x="0" y="0"/>
            <wp:positionH relativeFrom="column">
              <wp:posOffset>1295400</wp:posOffset>
            </wp:positionH>
            <wp:positionV relativeFrom="paragraph">
              <wp:posOffset>257175</wp:posOffset>
            </wp:positionV>
            <wp:extent cx="272483" cy="272483"/>
            <wp:effectExtent l="0" t="0" r="0" b="0"/>
            <wp:wrapNone/>
            <wp:docPr id="49500001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83" cy="272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0C22" w:rsidRPr="008B5042" w:rsidRDefault="00170C22" w:rsidP="00170C22">
      <w:pPr>
        <w:spacing w:after="0"/>
        <w:ind w:left="1080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170C22" w:rsidRDefault="00170C22" w:rsidP="00170C22">
      <w:pPr>
        <w:tabs>
          <w:tab w:val="center" w:pos="4986"/>
        </w:tabs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Pr="00117C6C" w:rsidRDefault="00170C22" w:rsidP="00170C22">
      <w:pPr>
        <w:tabs>
          <w:tab w:val="center" w:pos="4986"/>
        </w:tabs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Incluye</w:t>
      </w:r>
      <w:proofErr w:type="spellEnd"/>
      <w:r w:rsidRPr="008B5042">
        <w:rPr>
          <w:rFonts w:ascii="Arial" w:eastAsia="Arial" w:hAnsi="Arial" w:cs="Arial"/>
          <w:b/>
          <w:sz w:val="20"/>
          <w:szCs w:val="20"/>
        </w:rPr>
        <w:t>:</w:t>
      </w:r>
      <w:r w:rsidRPr="00117C6C">
        <w:rPr>
          <w:rFonts w:ascii="Times New Roman" w:hAnsi="Times New Roman"/>
          <w:noProof/>
          <w:sz w:val="24"/>
          <w:szCs w:val="24"/>
        </w:rPr>
        <w:t xml:space="preserve"> </w:t>
      </w:r>
      <w:r w:rsidRPr="00117C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170C22" w:rsidRPr="008B504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Pr="008B5042" w:rsidRDefault="00170C22" w:rsidP="00170C22">
      <w:pPr>
        <w:spacing w:after="0"/>
        <w:rPr>
          <w:rFonts w:ascii="Arial" w:eastAsia="Arial" w:hAnsi="Arial" w:cs="Arial"/>
          <w:sz w:val="20"/>
          <w:szCs w:val="20"/>
        </w:rPr>
      </w:pPr>
    </w:p>
    <w:p w:rsidR="00170C22" w:rsidRDefault="00170C22" w:rsidP="00170C22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Cs/>
          <w:sz w:val="20"/>
          <w:szCs w:val="20"/>
        </w:rPr>
      </w:pPr>
      <w:proofErr w:type="spellStart"/>
      <w:r>
        <w:rPr>
          <w:rFonts w:ascii="Arial" w:eastAsia="Arial" w:hAnsi="Arial" w:cs="Arial"/>
          <w:bCs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Aeromexico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Mexico – Cartagena – Mexico </w:t>
      </w:r>
    </w:p>
    <w:p w:rsidR="00170C22" w:rsidRPr="008B5042" w:rsidRDefault="00170C22" w:rsidP="00170C22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2</w:t>
      </w:r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noche</w:t>
      </w:r>
      <w:r>
        <w:rPr>
          <w:rFonts w:ascii="Arial" w:eastAsia="Arial" w:hAnsi="Arial" w:cs="Arial"/>
          <w:bCs/>
          <w:sz w:val="20"/>
          <w:szCs w:val="20"/>
        </w:rPr>
        <w:t>s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alojamiento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pre-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crucero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desayuno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Cartagena</w:t>
      </w:r>
    </w:p>
    <w:p w:rsidR="00170C22" w:rsidRPr="008B5042" w:rsidRDefault="00170C22" w:rsidP="00170C22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llegada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Aeropuerto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>- hotel</w:t>
      </w:r>
    </w:p>
    <w:p w:rsidR="00170C22" w:rsidRPr="008B5042" w:rsidRDefault="00170C22" w:rsidP="00170C22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hotel- Puerto </w:t>
      </w:r>
    </w:p>
    <w:p w:rsidR="00170C22" w:rsidRPr="008B5042" w:rsidRDefault="00170C22" w:rsidP="00170C22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8B5042">
        <w:rPr>
          <w:rFonts w:ascii="Arial" w:eastAsia="Arial" w:hAnsi="Arial" w:cs="Arial"/>
          <w:bCs/>
          <w:sz w:val="20"/>
          <w:szCs w:val="20"/>
        </w:rPr>
        <w:t xml:space="preserve">7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noches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alojamiento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categoría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cabina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867B7C">
        <w:rPr>
          <w:rFonts w:ascii="Arial" w:eastAsia="Arial" w:hAnsi="Arial" w:cs="Arial"/>
          <w:bCs/>
          <w:sz w:val="20"/>
          <w:szCs w:val="20"/>
        </w:rPr>
        <w:t>seleccionada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crucero</w:t>
      </w:r>
      <w:proofErr w:type="spellEnd"/>
    </w:p>
    <w:p w:rsidR="00170C22" w:rsidRPr="008B5042" w:rsidRDefault="00170C22" w:rsidP="00170C2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Acceso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las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áreas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públicas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barco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albercas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casino,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canchas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deportivas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tiendas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biblioteca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teatro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, cine, disco y bares)</w:t>
      </w:r>
    </w:p>
    <w:p w:rsidR="00170C22" w:rsidRPr="008B5042" w:rsidRDefault="00170C22" w:rsidP="00170C2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Impuestos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portuarios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persona</w:t>
      </w:r>
    </w:p>
    <w:p w:rsidR="00170C22" w:rsidRPr="008B5042" w:rsidRDefault="00170C22" w:rsidP="00170C2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Propinas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persona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:rsidR="00170C22" w:rsidRPr="008B5042" w:rsidRDefault="00170C22" w:rsidP="00170C2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Paquete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Bebidas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básico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alcohólicas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170C22" w:rsidRPr="008B5042" w:rsidRDefault="00170C22" w:rsidP="00170C2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La mayor parte de las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comidas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bordo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170C22" w:rsidRDefault="00170C22" w:rsidP="00170C2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salida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puerto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–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170C22" w:rsidRDefault="00170C22" w:rsidP="00170C2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City Tour Cartagena </w:t>
      </w:r>
    </w:p>
    <w:p w:rsidR="00170C22" w:rsidRDefault="00170C22" w:rsidP="00170C2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 SIM </w:t>
      </w:r>
    </w:p>
    <w:p w:rsidR="00170C22" w:rsidRDefault="00170C22" w:rsidP="00170C2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Asistencia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médica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básica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170C22" w:rsidRPr="008B5042" w:rsidRDefault="00170C22" w:rsidP="00170C22">
      <w:pPr>
        <w:spacing w:after="0"/>
        <w:rPr>
          <w:rFonts w:ascii="Arial" w:eastAsia="Arial" w:hAnsi="Arial" w:cs="Arial"/>
          <w:bCs/>
          <w:sz w:val="20"/>
          <w:szCs w:val="20"/>
        </w:rPr>
      </w:pPr>
    </w:p>
    <w:p w:rsidR="00170C22" w:rsidRPr="008B504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Pr="008B504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8B5042">
        <w:rPr>
          <w:rFonts w:ascii="Arial" w:eastAsia="Arial" w:hAnsi="Arial" w:cs="Arial"/>
          <w:b/>
          <w:sz w:val="20"/>
          <w:szCs w:val="20"/>
        </w:rPr>
        <w:t xml:space="preserve">No </w:t>
      </w: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incluye</w:t>
      </w:r>
      <w:proofErr w:type="spellEnd"/>
      <w:r w:rsidRPr="008B5042">
        <w:rPr>
          <w:rFonts w:ascii="Arial" w:eastAsia="Arial" w:hAnsi="Arial" w:cs="Arial"/>
          <w:b/>
          <w:sz w:val="20"/>
          <w:szCs w:val="20"/>
        </w:rPr>
        <w:t>:</w:t>
      </w:r>
    </w:p>
    <w:p w:rsidR="00170C22" w:rsidRPr="008B5042" w:rsidRDefault="00170C22" w:rsidP="00170C2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170C22" w:rsidRPr="008B5042" w:rsidRDefault="00170C22" w:rsidP="00170C22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Alimentos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especificados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170C22" w:rsidRPr="008B5042" w:rsidRDefault="00170C22" w:rsidP="00170C22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Todo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servicio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descrito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precio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incluye</w:t>
      </w:r>
      <w:proofErr w:type="spellEnd"/>
    </w:p>
    <w:p w:rsidR="00170C22" w:rsidRPr="008B5042" w:rsidRDefault="00170C22" w:rsidP="00170C22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Propinas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gastos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personales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tierra</w:t>
      </w:r>
      <w:proofErr w:type="spellEnd"/>
    </w:p>
    <w:p w:rsidR="00170C22" w:rsidRPr="008B5042" w:rsidRDefault="00170C22" w:rsidP="00170C22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Paquete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WIFI</w:t>
      </w:r>
    </w:p>
    <w:p w:rsidR="00170C22" w:rsidRPr="008B5042" w:rsidRDefault="00170C22" w:rsidP="00170C22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Gastos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personales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como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llamadas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telefónicas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lavandería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, internet, spa, etc.</w:t>
      </w:r>
    </w:p>
    <w:p w:rsidR="00170C22" w:rsidRPr="008B5042" w:rsidRDefault="00170C22" w:rsidP="00170C22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Restaurantes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especialidades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</w:p>
    <w:p w:rsidR="00170C22" w:rsidRPr="005E6ADF" w:rsidRDefault="00170C22" w:rsidP="00170C22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Excursiones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y/o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actividades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Tierra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programa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</w:p>
    <w:p w:rsidR="00170C22" w:rsidRPr="00715771" w:rsidRDefault="00170C22" w:rsidP="00170C22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Paquete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Opcional</w:t>
      </w:r>
      <w:proofErr w:type="spellEnd"/>
    </w:p>
    <w:p w:rsidR="00170C22" w:rsidRDefault="00170C22" w:rsidP="00170C2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170C22" w:rsidRPr="008B5042" w:rsidRDefault="00170C22" w:rsidP="00170C2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59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6"/>
        <w:gridCol w:w="2413"/>
        <w:gridCol w:w="1645"/>
      </w:tblGrid>
      <w:tr w:rsidR="00170C22" w:rsidRPr="008B5042" w:rsidTr="00483ED2">
        <w:trPr>
          <w:trHeight w:val="399"/>
          <w:jc w:val="center"/>
        </w:trPr>
        <w:tc>
          <w:tcPr>
            <w:tcW w:w="5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4B3E1"/>
            <w:noWrap/>
            <w:vAlign w:val="center"/>
            <w:hideMark/>
          </w:tcPr>
          <w:p w:rsidR="00170C22" w:rsidRPr="008B5042" w:rsidRDefault="00170C22" w:rsidP="00170C22">
            <w:pPr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 w:rsidRPr="008B5042">
              <w:rPr>
                <w:rFonts w:ascii="Calibri" w:hAnsi="Calibri" w:cs="Calibri"/>
                <w:b/>
                <w:bCs/>
                <w:color w:val="FFFFFF"/>
              </w:rPr>
              <w:t>HOTELES Y CRUCERO PREVISTOS O SIMILARES</w:t>
            </w:r>
          </w:p>
        </w:tc>
      </w:tr>
      <w:tr w:rsidR="00170C22" w:rsidRPr="008B5042" w:rsidTr="00483ED2">
        <w:trPr>
          <w:trHeight w:val="334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4D93D9"/>
            <w:noWrap/>
            <w:vAlign w:val="center"/>
            <w:hideMark/>
          </w:tcPr>
          <w:p w:rsidR="00170C22" w:rsidRPr="008B5042" w:rsidRDefault="00170C22" w:rsidP="00170C22">
            <w:pPr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 w:rsidRPr="008B5042">
              <w:rPr>
                <w:rFonts w:ascii="Calibri" w:hAnsi="Calibri" w:cs="Calibri"/>
                <w:b/>
                <w:bCs/>
                <w:color w:val="FFFFFF"/>
              </w:rPr>
              <w:t>CIUDAD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D93D9"/>
            <w:noWrap/>
            <w:vAlign w:val="center"/>
            <w:hideMark/>
          </w:tcPr>
          <w:p w:rsidR="00170C22" w:rsidRPr="008B5042" w:rsidRDefault="00170C22" w:rsidP="00170C22">
            <w:pPr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 w:rsidRPr="008B5042">
              <w:rPr>
                <w:rFonts w:ascii="Calibri" w:hAnsi="Calibri" w:cs="Calibri"/>
                <w:b/>
                <w:bCs/>
                <w:color w:val="FFFFFF"/>
              </w:rPr>
              <w:t>HOTEL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D93D9"/>
            <w:noWrap/>
            <w:vAlign w:val="center"/>
            <w:hideMark/>
          </w:tcPr>
          <w:p w:rsidR="00170C22" w:rsidRPr="008B5042" w:rsidRDefault="00170C22" w:rsidP="00170C22">
            <w:pPr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 w:rsidRPr="008B5042">
              <w:rPr>
                <w:rFonts w:ascii="Calibri" w:hAnsi="Calibri" w:cs="Calibri"/>
                <w:b/>
                <w:bCs/>
                <w:color w:val="FFFFFF"/>
              </w:rPr>
              <w:t>CAT</w:t>
            </w:r>
          </w:p>
        </w:tc>
      </w:tr>
      <w:tr w:rsidR="00170C22" w:rsidRPr="008B5042" w:rsidTr="00483ED2">
        <w:trPr>
          <w:trHeight w:val="334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0C22" w:rsidRPr="008B5042" w:rsidRDefault="00170C22" w:rsidP="00170C22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CARTAGENA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0C22" w:rsidRPr="008B5042" w:rsidRDefault="00170C22" w:rsidP="00170C2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8B504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PLAZA CARTAGENA</w:t>
            </w:r>
            <w:r w:rsidRPr="008B504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0C22" w:rsidRPr="008B5042" w:rsidRDefault="00170C22" w:rsidP="00170C2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8B5042"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170C22" w:rsidRPr="008B5042" w:rsidTr="00483ED2">
        <w:trPr>
          <w:trHeight w:val="334"/>
          <w:jc w:val="center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D93D9"/>
            <w:noWrap/>
            <w:vAlign w:val="center"/>
            <w:hideMark/>
          </w:tcPr>
          <w:p w:rsidR="00170C22" w:rsidRPr="008B5042" w:rsidRDefault="00170C22" w:rsidP="00170C22">
            <w:pPr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 w:rsidRPr="008B5042">
              <w:rPr>
                <w:rFonts w:ascii="Calibri" w:hAnsi="Calibri" w:cs="Calibri"/>
                <w:b/>
                <w:bCs/>
                <w:color w:val="FFFFFF"/>
              </w:rPr>
              <w:t>CRUCERO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D93D9"/>
            <w:noWrap/>
            <w:vAlign w:val="center"/>
            <w:hideMark/>
          </w:tcPr>
          <w:p w:rsidR="00170C22" w:rsidRPr="008B5042" w:rsidRDefault="00170C22" w:rsidP="00170C22">
            <w:pPr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 w:rsidRPr="008B5042">
              <w:rPr>
                <w:rFonts w:ascii="Calibri" w:hAnsi="Calibri" w:cs="Calibri"/>
                <w:b/>
                <w:bCs/>
                <w:color w:val="FFFFFF"/>
              </w:rPr>
              <w:t>NAVIERA</w:t>
            </w:r>
          </w:p>
        </w:tc>
      </w:tr>
      <w:tr w:rsidR="00170C22" w:rsidRPr="008B5042" w:rsidTr="00483ED2">
        <w:trPr>
          <w:trHeight w:val="334"/>
          <w:jc w:val="center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C22" w:rsidRPr="008B5042" w:rsidRDefault="00170C22" w:rsidP="00170C22">
            <w:pPr>
              <w:spacing w:after="0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SERENADE OF THE SEAS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C22" w:rsidRPr="008B5042" w:rsidRDefault="00170C22" w:rsidP="00170C22">
            <w:pPr>
              <w:spacing w:after="0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ROYAL CARIBBEAN</w:t>
            </w:r>
          </w:p>
        </w:tc>
      </w:tr>
      <w:tr w:rsidR="00170C22" w:rsidRPr="003463B4" w:rsidTr="00483ED2">
        <w:trPr>
          <w:trHeight w:val="268"/>
          <w:jc w:val="center"/>
        </w:trPr>
        <w:tc>
          <w:tcPr>
            <w:tcW w:w="59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4B3E1"/>
            <w:noWrap/>
            <w:vAlign w:val="center"/>
            <w:hideMark/>
          </w:tcPr>
          <w:p w:rsidR="00170C22" w:rsidRPr="00B93DCE" w:rsidRDefault="00170C22" w:rsidP="00170C22">
            <w:pPr>
              <w:spacing w:after="0"/>
              <w:rPr>
                <w:rFonts w:ascii="Calibri" w:hAnsi="Calibri" w:cs="Calibri"/>
                <w:b/>
                <w:bCs/>
                <w:color w:val="FFFFFF"/>
              </w:rPr>
            </w:pPr>
            <w:r w:rsidRPr="00B93DCE">
              <w:rPr>
                <w:rFonts w:ascii="Calibri" w:hAnsi="Calibri" w:cs="Calibri"/>
                <w:b/>
                <w:bCs/>
                <w:color w:val="FFFFFF"/>
              </w:rPr>
              <w:t>CHECK IN - 15:00 HRS // CHECK OUT- 11:00 HRS</w:t>
            </w:r>
          </w:p>
        </w:tc>
      </w:tr>
      <w:tr w:rsidR="00170C22" w:rsidRPr="008B5042" w:rsidTr="00483ED2">
        <w:trPr>
          <w:trHeight w:val="254"/>
          <w:jc w:val="center"/>
        </w:trPr>
        <w:tc>
          <w:tcPr>
            <w:tcW w:w="5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D93D9"/>
            <w:noWrap/>
            <w:vAlign w:val="center"/>
            <w:hideMark/>
          </w:tcPr>
          <w:p w:rsidR="00170C22" w:rsidRPr="008B5042" w:rsidRDefault="00170C22" w:rsidP="00170C22">
            <w:pPr>
              <w:spacing w:after="0"/>
              <w:rPr>
                <w:rFonts w:ascii="Calibri" w:hAnsi="Calibri" w:cs="Calibri"/>
                <w:color w:val="FFFFFF"/>
              </w:rPr>
            </w:pPr>
            <w:r w:rsidRPr="008B5042">
              <w:rPr>
                <w:rFonts w:ascii="Calibri" w:hAnsi="Calibri" w:cs="Calibri"/>
                <w:color w:val="FFFFFF"/>
              </w:rPr>
              <w:t xml:space="preserve">Hora de </w:t>
            </w:r>
            <w:proofErr w:type="spellStart"/>
            <w:r w:rsidRPr="008B5042">
              <w:rPr>
                <w:rFonts w:ascii="Calibri" w:hAnsi="Calibri" w:cs="Calibri"/>
                <w:color w:val="FFFFFF"/>
              </w:rPr>
              <w:t>salida</w:t>
            </w:r>
            <w:proofErr w:type="spellEnd"/>
            <w:r w:rsidRPr="008B5042">
              <w:rPr>
                <w:rFonts w:ascii="Calibri" w:hAnsi="Calibri" w:cs="Calibri"/>
                <w:color w:val="FFFFFF"/>
              </w:rPr>
              <w:t xml:space="preserve"> </w:t>
            </w:r>
            <w:proofErr w:type="spellStart"/>
            <w:r w:rsidRPr="008B5042">
              <w:rPr>
                <w:rFonts w:ascii="Calibri" w:hAnsi="Calibri" w:cs="Calibri"/>
                <w:color w:val="FFFFFF"/>
              </w:rPr>
              <w:t>crucero</w:t>
            </w:r>
            <w:proofErr w:type="spellEnd"/>
            <w:r w:rsidRPr="008B5042">
              <w:rPr>
                <w:rFonts w:ascii="Calibri" w:hAnsi="Calibri" w:cs="Calibri"/>
                <w:color w:val="FFFFFF"/>
              </w:rPr>
              <w:t xml:space="preserve">: 18:00 pm. // Hora de </w:t>
            </w:r>
            <w:proofErr w:type="spellStart"/>
            <w:r w:rsidRPr="008B5042">
              <w:rPr>
                <w:rFonts w:ascii="Calibri" w:hAnsi="Calibri" w:cs="Calibri"/>
                <w:color w:val="FFFFFF"/>
              </w:rPr>
              <w:t>llegada</w:t>
            </w:r>
            <w:proofErr w:type="spellEnd"/>
            <w:r w:rsidRPr="008B5042">
              <w:rPr>
                <w:rFonts w:ascii="Calibri" w:hAnsi="Calibri" w:cs="Calibri"/>
                <w:color w:val="FFFFFF"/>
              </w:rPr>
              <w:t xml:space="preserve"> 08:00 a. m</w:t>
            </w:r>
          </w:p>
        </w:tc>
      </w:tr>
    </w:tbl>
    <w:p w:rsidR="00170C22" w:rsidRDefault="00170C22" w:rsidP="00170C2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3219DD" w:rsidRDefault="003219DD" w:rsidP="00170C2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49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3"/>
        <w:gridCol w:w="1632"/>
      </w:tblGrid>
      <w:tr w:rsidR="00170C22" w:rsidRPr="00FB1DA1" w:rsidTr="003219DD">
        <w:trPr>
          <w:trHeight w:val="480"/>
        </w:trPr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center"/>
            <w:hideMark/>
          </w:tcPr>
          <w:p w:rsidR="00170C22" w:rsidRPr="00FB1DA1" w:rsidRDefault="00170C22" w:rsidP="00170C22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B1D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TARIFA DESDE POR PERSONA EN MXN</w:t>
            </w:r>
          </w:p>
        </w:tc>
      </w:tr>
      <w:tr w:rsidR="00170C22" w:rsidRPr="00FB1DA1" w:rsidTr="003219DD">
        <w:trPr>
          <w:trHeight w:val="408"/>
        </w:trPr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:rsidR="00170C22" w:rsidRPr="00FB1DA1" w:rsidRDefault="00170C22" w:rsidP="003219D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3219DD">
              <w:rPr>
                <w:rFonts w:ascii="Calibri" w:hAnsi="Calibri" w:cs="Calibri"/>
                <w:b/>
                <w:bCs/>
                <w:color w:val="FFFFFF"/>
                <w:sz w:val="28"/>
                <w:szCs w:val="18"/>
              </w:rPr>
              <w:t>SERVICIOS TERRESTRES + CRUCERO +VUELO  IMPUESTOS Y SERVICIOS</w:t>
            </w:r>
          </w:p>
        </w:tc>
      </w:tr>
      <w:tr w:rsidR="00170C22" w:rsidRPr="00FB1DA1" w:rsidTr="003219DD">
        <w:trPr>
          <w:trHeight w:val="312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:rsidR="00170C22" w:rsidRPr="00FB1DA1" w:rsidRDefault="00170C22" w:rsidP="00170C22">
            <w:pPr>
              <w:spacing w:after="0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FB1DA1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TARIFA POR PAX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:rsidR="00170C22" w:rsidRPr="00FB1DA1" w:rsidRDefault="00170C22" w:rsidP="00170C22">
            <w:pPr>
              <w:spacing w:after="0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FB1DA1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PAX 1 Y 2</w:t>
            </w:r>
          </w:p>
        </w:tc>
      </w:tr>
      <w:tr w:rsidR="00170C22" w:rsidRPr="00FB1DA1" w:rsidTr="003219DD">
        <w:trPr>
          <w:trHeight w:val="42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22" w:rsidRPr="00FB1DA1" w:rsidRDefault="00170C22" w:rsidP="00170C22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B1D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CABINA INTERIOR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22" w:rsidRPr="00FB1DA1" w:rsidRDefault="00170C22" w:rsidP="00170C22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1D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72,110</w:t>
            </w:r>
          </w:p>
        </w:tc>
      </w:tr>
      <w:tr w:rsidR="00170C22" w:rsidRPr="00FB1DA1" w:rsidTr="003219DD">
        <w:trPr>
          <w:trHeight w:val="408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22" w:rsidRPr="00FB1DA1" w:rsidRDefault="00170C22" w:rsidP="00170C22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B1D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CABINA EXTERIOR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22" w:rsidRPr="00FB1DA1" w:rsidRDefault="00170C22" w:rsidP="00170C22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1D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75,180</w:t>
            </w:r>
          </w:p>
        </w:tc>
      </w:tr>
      <w:tr w:rsidR="00170C22" w:rsidRPr="00FB1DA1" w:rsidTr="003219DD">
        <w:trPr>
          <w:trHeight w:val="408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22" w:rsidRPr="00FB1DA1" w:rsidRDefault="00170C22" w:rsidP="00170C22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B1D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CABINA BALCÓN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22" w:rsidRPr="00FB1DA1" w:rsidRDefault="00170C22" w:rsidP="00170C22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1D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80.630</w:t>
            </w:r>
          </w:p>
        </w:tc>
      </w:tr>
      <w:tr w:rsidR="00170C22" w:rsidRPr="00FB1DA1" w:rsidTr="003219DD">
        <w:trPr>
          <w:trHeight w:val="360"/>
        </w:trPr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center"/>
            <w:hideMark/>
          </w:tcPr>
          <w:p w:rsidR="00170C22" w:rsidRPr="00FB1DA1" w:rsidRDefault="00170C22" w:rsidP="00170C22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B1D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TARIFAS SUJETAS A DISPONIBILIDAD</w:t>
            </w:r>
          </w:p>
        </w:tc>
      </w:tr>
    </w:tbl>
    <w:tbl>
      <w:tblPr>
        <w:tblpPr w:leftFromText="141" w:rightFromText="141" w:vertAnchor="text" w:horzAnchor="margin" w:tblpXSpec="right" w:tblpY="-3106"/>
        <w:tblW w:w="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1630"/>
      </w:tblGrid>
      <w:tr w:rsidR="003219DD" w:rsidRPr="00FB1DA1" w:rsidTr="003219DD">
        <w:trPr>
          <w:trHeight w:val="480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center"/>
            <w:hideMark/>
          </w:tcPr>
          <w:p w:rsidR="003219DD" w:rsidRPr="00FB1DA1" w:rsidRDefault="003219DD" w:rsidP="003219DD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B1D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TARIFA DESDE POR PERSONA EN MXN</w:t>
            </w:r>
          </w:p>
        </w:tc>
      </w:tr>
      <w:tr w:rsidR="003219DD" w:rsidRPr="00FB1DA1" w:rsidTr="003219DD">
        <w:trPr>
          <w:trHeight w:val="408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:rsidR="003219DD" w:rsidRPr="003219DD" w:rsidRDefault="003219DD" w:rsidP="003219D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3219DD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SERVICIOS TERRESTRES + CRUCERO IMPUESTOS Y SERVICIOS</w:t>
            </w:r>
          </w:p>
        </w:tc>
      </w:tr>
      <w:tr w:rsidR="003219DD" w:rsidRPr="00FB1DA1" w:rsidTr="003219DD">
        <w:trPr>
          <w:trHeight w:val="312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:rsidR="003219DD" w:rsidRPr="00FB1DA1" w:rsidRDefault="003219DD" w:rsidP="003219DD">
            <w:pPr>
              <w:spacing w:after="0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FB1DA1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TARIFA POR PAX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:rsidR="003219DD" w:rsidRPr="00FB1DA1" w:rsidRDefault="003219DD" w:rsidP="003219DD">
            <w:pPr>
              <w:spacing w:after="0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FB1DA1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PAX 1 Y 2</w:t>
            </w:r>
          </w:p>
        </w:tc>
      </w:tr>
      <w:tr w:rsidR="003219DD" w:rsidRPr="00FB1DA1" w:rsidTr="003219DD">
        <w:trPr>
          <w:trHeight w:val="42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9DD" w:rsidRPr="00FB1DA1" w:rsidRDefault="003219DD" w:rsidP="003219D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B1D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CABINA INTERIOR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9DD" w:rsidRPr="00FB1DA1" w:rsidRDefault="003219DD" w:rsidP="003219DD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1D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$48,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</w:t>
            </w:r>
          </w:p>
        </w:tc>
      </w:tr>
      <w:tr w:rsidR="003219DD" w:rsidRPr="00FB1DA1" w:rsidTr="003219DD">
        <w:trPr>
          <w:trHeight w:val="408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9DD" w:rsidRPr="00FB1DA1" w:rsidRDefault="003219DD" w:rsidP="003219D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B1D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CABINA EXTERIOR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9DD" w:rsidRPr="00FB1DA1" w:rsidRDefault="003219DD" w:rsidP="003219DD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1D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$51,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740</w:t>
            </w:r>
          </w:p>
        </w:tc>
      </w:tr>
      <w:tr w:rsidR="003219DD" w:rsidRPr="00FB1DA1" w:rsidTr="003219DD">
        <w:trPr>
          <w:trHeight w:val="408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9DD" w:rsidRPr="00FB1DA1" w:rsidRDefault="003219DD" w:rsidP="003219DD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B1D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CABINA BALCÓN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9DD" w:rsidRPr="00FB1DA1" w:rsidRDefault="003219DD" w:rsidP="003219DD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1D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57,190</w:t>
            </w:r>
          </w:p>
        </w:tc>
      </w:tr>
      <w:tr w:rsidR="003219DD" w:rsidRPr="00FB1DA1" w:rsidTr="003219DD">
        <w:trPr>
          <w:trHeight w:val="360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center"/>
            <w:hideMark/>
          </w:tcPr>
          <w:p w:rsidR="003219DD" w:rsidRPr="00FB1DA1" w:rsidRDefault="003219DD" w:rsidP="003219DD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B1D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TARIFAS SUJETAS A DISPONIBILIDAD</w:t>
            </w:r>
          </w:p>
        </w:tc>
      </w:tr>
    </w:tbl>
    <w:p w:rsidR="00170C22" w:rsidRDefault="00170C22" w:rsidP="00170C2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170C22" w:rsidRDefault="00170C22" w:rsidP="00170C22">
      <w:pPr>
        <w:spacing w:after="0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3219DD" w:rsidRDefault="003219DD" w:rsidP="00170C22">
      <w:pPr>
        <w:spacing w:after="0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170C22" w:rsidRPr="003219DD" w:rsidRDefault="00170C22" w:rsidP="00170C22">
      <w:pPr>
        <w:spacing w:after="0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proofErr w:type="spellStart"/>
      <w:r w:rsidRPr="003219D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Impuestos</w:t>
      </w:r>
      <w:proofErr w:type="spellEnd"/>
      <w:r w:rsidRPr="003219D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y </w:t>
      </w:r>
      <w:proofErr w:type="spellStart"/>
      <w:r w:rsidRPr="003219D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servicios</w:t>
      </w:r>
      <w:proofErr w:type="spellEnd"/>
      <w:r w:rsidRPr="003219D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no </w:t>
      </w:r>
      <w:proofErr w:type="spellStart"/>
      <w:r w:rsidRPr="003219D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comisionables</w:t>
      </w:r>
      <w:proofErr w:type="spellEnd"/>
      <w:r w:rsidRPr="003219D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3219D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incluidos</w:t>
      </w:r>
      <w:proofErr w:type="spellEnd"/>
      <w:r w:rsidRPr="003219D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3219D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en</w:t>
      </w:r>
      <w:proofErr w:type="spellEnd"/>
      <w:r w:rsidRPr="003219D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la </w:t>
      </w:r>
      <w:proofErr w:type="spellStart"/>
      <w:r w:rsidRPr="003219D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tarifa</w:t>
      </w:r>
      <w:proofErr w:type="spellEnd"/>
      <w:r w:rsidRPr="003219D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: $11,640 MXN </w:t>
      </w:r>
    </w:p>
    <w:p w:rsidR="00170C22" w:rsidRPr="003219DD" w:rsidRDefault="00170C22" w:rsidP="00170C22">
      <w:pPr>
        <w:spacing w:after="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3219DD">
        <w:rPr>
          <w:rFonts w:ascii="Arial" w:eastAsia="Arial" w:hAnsi="Arial" w:cs="Arial"/>
          <w:b/>
          <w:color w:val="000000" w:themeColor="text1"/>
          <w:sz w:val="20"/>
          <w:szCs w:val="20"/>
        </w:rPr>
        <w:t>NOTAS IMPORTANTES:</w:t>
      </w:r>
    </w:p>
    <w:p w:rsidR="00170C22" w:rsidRPr="008B5042" w:rsidRDefault="00170C22" w:rsidP="00170C22">
      <w:pPr>
        <w:spacing w:after="0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170C22" w:rsidRPr="00867B7C" w:rsidRDefault="00170C22" w:rsidP="00170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Capacidad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máxima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es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de 3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adultos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+ 1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niño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// 2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adultos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+ 2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niños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en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la</w:t>
      </w:r>
      <w:r w:rsidRPr="00867B7C">
        <w:rPr>
          <w:rFonts w:ascii="Arial" w:eastAsia="Arial" w:hAnsi="Arial" w:cs="Arial"/>
          <w:color w:val="000000"/>
        </w:rPr>
        <w:t xml:space="preserve"> </w:t>
      </w:r>
      <w:proofErr w:type="spellStart"/>
      <w:r w:rsidRPr="00867B7C">
        <w:rPr>
          <w:rFonts w:ascii="Arial" w:eastAsia="Arial" w:hAnsi="Arial" w:cs="Arial"/>
          <w:color w:val="000000"/>
        </w:rPr>
        <w:t>habitación</w:t>
      </w:r>
      <w:proofErr w:type="spellEnd"/>
      <w:r w:rsidRPr="00867B7C">
        <w:rPr>
          <w:rFonts w:ascii="Arial" w:eastAsia="Arial" w:hAnsi="Arial" w:cs="Arial"/>
          <w:color w:val="000000"/>
        </w:rPr>
        <w:t xml:space="preserve"> </w:t>
      </w:r>
    </w:p>
    <w:p w:rsidR="00170C22" w:rsidRPr="008B5042" w:rsidRDefault="00170C22" w:rsidP="00170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menores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son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considerados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2 a 12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años</w:t>
      </w:r>
      <w:proofErr w:type="spellEnd"/>
    </w:p>
    <w:p w:rsidR="00170C22" w:rsidRPr="008B5042" w:rsidRDefault="00170C22" w:rsidP="00170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hoteles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están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sujetos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cambio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según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disponibilidad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momento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reserva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tour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operador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ciertas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fechas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hoteles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propuestos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están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disponibles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debido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eventos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anuales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preestablecidos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situación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mencionará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momento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reserva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confirmaremos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hoteles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disponibles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misma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categoría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mencionados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170C22" w:rsidRPr="008B5042" w:rsidRDefault="00170C22" w:rsidP="00170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Habitaciones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estándar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caso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preferir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habitaciones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superiores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favor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consultar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170C22" w:rsidRPr="008B5042" w:rsidRDefault="00170C22" w:rsidP="00170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No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reembolsará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ningún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visita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caso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disfrute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o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cancelación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170C22" w:rsidRPr="008B5042" w:rsidRDefault="00170C22" w:rsidP="00170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="Arial" w:eastAsia="Arial" w:hAnsi="Arial" w:cs="Arial"/>
          <w:b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orden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actividades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puede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tener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modificaciones</w:t>
      </w:r>
      <w:proofErr w:type="spellEnd"/>
    </w:p>
    <w:p w:rsidR="00170C22" w:rsidRPr="00DA38DB" w:rsidRDefault="00170C22" w:rsidP="00170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Al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momento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registro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hotel,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una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tarjeta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crédito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será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requerida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con el fin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garantizar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que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usted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compromete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dañar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habitación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dejarla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mismas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condiciones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que le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fue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entregada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Tarjeta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crédito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ayudara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también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para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abrir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crédito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dentro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instalaciones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hotel para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consumo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interno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170C22" w:rsidRPr="008B5042" w:rsidRDefault="00170C22" w:rsidP="00170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Manejo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equipaje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máximo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1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maleta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persona.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caso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equipaje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adicional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extras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pueden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ser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cobrados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destino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170C22" w:rsidRPr="008B5042" w:rsidRDefault="00170C22" w:rsidP="00170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Para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poder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confirmar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traslados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debemos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recibir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información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completa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más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tardar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30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días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antes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salida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Si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recibimos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información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perderá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sin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reembolso</w:t>
      </w:r>
      <w:proofErr w:type="spellEnd"/>
    </w:p>
    <w:p w:rsidR="00170C22" w:rsidRPr="008B5042" w:rsidRDefault="00170C22" w:rsidP="00170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Tarifa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salidas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sujetas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disponibilidad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cambios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sin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previo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aviso</w:t>
      </w:r>
    </w:p>
    <w:p w:rsidR="00170C22" w:rsidRPr="008B5042" w:rsidRDefault="00170C22" w:rsidP="00170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responsabilidad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pasajero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contar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con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documentos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vacunas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requeridas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antes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viaje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170C22" w:rsidRPr="008B5042" w:rsidRDefault="00170C22" w:rsidP="00170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documentos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finales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envían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aproximadamente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30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días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antes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salida</w:t>
      </w:r>
      <w:proofErr w:type="spellEnd"/>
    </w:p>
    <w:p w:rsidR="00170C22" w:rsidRPr="008B5042" w:rsidRDefault="00170C22" w:rsidP="00170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impuestos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portuarios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varían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dependiendo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puertos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salida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llegada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170C22" w:rsidRPr="008B5042" w:rsidRDefault="00170C22" w:rsidP="00170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mínima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niños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viajando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6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meses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con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excepción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trasatlánticos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transpacíficos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Hawái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América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Sur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donde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mínima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12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meses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170C22" w:rsidRDefault="00170C22" w:rsidP="00170C2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2106C2" w:rsidRPr="00773E01" w:rsidRDefault="002106C2" w:rsidP="00170C22"/>
    <w:sectPr w:rsidR="002106C2" w:rsidRPr="00773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DB" w:rsidRDefault="002629DB">
      <w:pPr>
        <w:spacing w:after="0"/>
      </w:pPr>
      <w:r>
        <w:separator/>
      </w:r>
    </w:p>
  </w:endnote>
  <w:endnote w:type="continuationSeparator" w:id="0">
    <w:p w:rsidR="002629DB" w:rsidRDefault="002629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DB" w:rsidRDefault="002629DB">
      <w:pPr>
        <w:spacing w:after="0"/>
      </w:pPr>
      <w:r>
        <w:separator/>
      </w:r>
    </w:p>
  </w:footnote>
  <w:footnote w:type="continuationSeparator" w:id="0">
    <w:p w:rsidR="002629DB" w:rsidRDefault="002629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F45E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213"/>
    <w:multiLevelType w:val="hybridMultilevel"/>
    <w:tmpl w:val="943C3F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ED15A3"/>
    <w:multiLevelType w:val="multilevel"/>
    <w:tmpl w:val="9544B9F4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51610C"/>
    <w:multiLevelType w:val="hybridMultilevel"/>
    <w:tmpl w:val="B6242E0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AD5FA8"/>
    <w:multiLevelType w:val="hybridMultilevel"/>
    <w:tmpl w:val="2A020F3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C2"/>
    <w:rsid w:val="0014762D"/>
    <w:rsid w:val="00170C22"/>
    <w:rsid w:val="002106C2"/>
    <w:rsid w:val="002629DB"/>
    <w:rsid w:val="003219DD"/>
    <w:rsid w:val="00761D9C"/>
    <w:rsid w:val="00773E01"/>
    <w:rsid w:val="008C7AF8"/>
    <w:rsid w:val="00C919DB"/>
    <w:rsid w:val="00D30FDA"/>
    <w:rsid w:val="00E0049D"/>
    <w:rsid w:val="00F45E3E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DD40"/>
  <w15:docId w15:val="{D57130E9-E717-4858-AA89-C4470703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O+WOrFmGzLvCFB1Rv4YJfQAdA==">CgMxLjA4AHIhMVJQNUhmYWRxODBKTDlSVERFWXJ0b2ZaOFUtNXlVN2dv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7</cp:revision>
  <cp:lastPrinted>2025-08-06T19:33:00Z</cp:lastPrinted>
  <dcterms:created xsi:type="dcterms:W3CDTF">2025-08-06T18:32:00Z</dcterms:created>
  <dcterms:modified xsi:type="dcterms:W3CDTF">2025-08-06T19:33:00Z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